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0F09" w:rsidRPr="00DA14C4" w:rsidRDefault="009A35FF" w:rsidP="1F42A9B2">
      <w:pPr>
        <w:spacing w:before="240" w:after="240"/>
        <w:rPr>
          <w:rFonts w:ascii="Arial" w:hAnsi="Arial" w:cs="Arial"/>
          <w:b/>
          <w:bCs/>
        </w:rPr>
      </w:pPr>
      <w:bookmarkStart w:id="0" w:name="_GoBack"/>
      <w:bookmarkEnd w:id="0"/>
      <w:r w:rsidRPr="00DA14C4">
        <w:rPr>
          <w:rFonts w:ascii="Arial" w:hAnsi="Arial" w:cs="Arial"/>
          <w:b/>
          <w:bCs/>
        </w:rPr>
        <w:t xml:space="preserve">OB2 Peer Observation Report </w:t>
      </w:r>
    </w:p>
    <w:p w14:paraId="00000002" w14:textId="0A8AAABE" w:rsidR="001E0F09" w:rsidRPr="00DA14C4" w:rsidRDefault="009A35FF" w:rsidP="5A7E0E0C">
      <w:pPr>
        <w:spacing w:before="240" w:after="240" w:line="327" w:lineRule="auto"/>
        <w:rPr>
          <w:rFonts w:ascii="Arial" w:hAnsi="Arial" w:cs="Arial"/>
          <w:color w:val="000000" w:themeColor="text1"/>
        </w:rPr>
      </w:pPr>
      <w:r w:rsidRPr="00DA14C4">
        <w:rPr>
          <w:rFonts w:ascii="Arial" w:hAnsi="Arial" w:cs="Arial"/>
        </w:rPr>
        <w:t xml:space="preserve">Session to be observed: </w:t>
      </w:r>
      <w:r w:rsidR="337BDFFF" w:rsidRPr="00DA14C4">
        <w:rPr>
          <w:rFonts w:ascii="Arial" w:hAnsi="Arial" w:cs="Arial"/>
          <w:color w:val="000000" w:themeColor="text1"/>
        </w:rPr>
        <w:t>Paper Prototyping Workshop (</w:t>
      </w:r>
      <w:r w:rsidR="72D68CF7" w:rsidRPr="00DA14C4">
        <w:rPr>
          <w:rFonts w:ascii="Arial" w:hAnsi="Arial" w:cs="Arial"/>
          <w:color w:val="000000" w:themeColor="text1"/>
        </w:rPr>
        <w:t>0</w:t>
      </w:r>
      <w:r w:rsidR="337BDFFF" w:rsidRPr="00DA14C4">
        <w:rPr>
          <w:rFonts w:ascii="Arial" w:hAnsi="Arial" w:cs="Arial"/>
          <w:color w:val="000000" w:themeColor="text1"/>
        </w:rPr>
        <w:t>9.</w:t>
      </w:r>
      <w:r w:rsidR="674DE4CE" w:rsidRPr="00DA14C4">
        <w:rPr>
          <w:rFonts w:ascii="Arial" w:hAnsi="Arial" w:cs="Arial"/>
          <w:color w:val="000000" w:themeColor="text1"/>
        </w:rPr>
        <w:t>0</w:t>
      </w:r>
      <w:r w:rsidR="337BDFFF" w:rsidRPr="00DA14C4">
        <w:rPr>
          <w:rFonts w:ascii="Arial" w:hAnsi="Arial" w:cs="Arial"/>
          <w:color w:val="000000" w:themeColor="text1"/>
        </w:rPr>
        <w:t>3.23)</w:t>
      </w:r>
      <w:r w:rsidR="7228E52D" w:rsidRPr="00DA14C4">
        <w:rPr>
          <w:rFonts w:ascii="Arial" w:hAnsi="Arial" w:cs="Arial"/>
          <w:color w:val="000000" w:themeColor="text1"/>
        </w:rPr>
        <w:t xml:space="preserve"> - specifically the last </w:t>
      </w:r>
      <w:r w:rsidR="70EC3DD2" w:rsidRPr="00DA14C4">
        <w:rPr>
          <w:rFonts w:ascii="Arial" w:hAnsi="Arial" w:cs="Arial"/>
          <w:color w:val="000000" w:themeColor="text1"/>
        </w:rPr>
        <w:t>hour</w:t>
      </w:r>
      <w:r w:rsidR="7228E52D" w:rsidRPr="00DA14C4">
        <w:rPr>
          <w:rFonts w:ascii="Arial" w:hAnsi="Arial" w:cs="Arial"/>
          <w:color w:val="000000" w:themeColor="text1"/>
        </w:rPr>
        <w:t xml:space="preserve"> of a </w:t>
      </w:r>
      <w:proofErr w:type="gramStart"/>
      <w:r w:rsidR="7228E52D" w:rsidRPr="00DA14C4">
        <w:rPr>
          <w:rFonts w:ascii="Arial" w:hAnsi="Arial" w:cs="Arial"/>
          <w:color w:val="000000" w:themeColor="text1"/>
        </w:rPr>
        <w:t>3 hour</w:t>
      </w:r>
      <w:proofErr w:type="gramEnd"/>
      <w:r w:rsidR="7228E52D" w:rsidRPr="00DA14C4">
        <w:rPr>
          <w:rFonts w:ascii="Arial" w:hAnsi="Arial" w:cs="Arial"/>
          <w:color w:val="000000" w:themeColor="text1"/>
        </w:rPr>
        <w:t xml:space="preserve"> workshop focusing on </w:t>
      </w:r>
      <w:r w:rsidR="0AC54762" w:rsidRPr="00DA14C4">
        <w:rPr>
          <w:rFonts w:ascii="Arial" w:hAnsi="Arial" w:cs="Arial"/>
          <w:color w:val="000000" w:themeColor="text1"/>
        </w:rPr>
        <w:t xml:space="preserve">concertina book-making, </w:t>
      </w:r>
      <w:r w:rsidR="7228E52D" w:rsidRPr="00DA14C4">
        <w:rPr>
          <w:rFonts w:ascii="Arial" w:hAnsi="Arial" w:cs="Arial"/>
          <w:color w:val="000000" w:themeColor="text1"/>
        </w:rPr>
        <w:t>the third of three different types of book</w:t>
      </w:r>
      <w:r w:rsidR="005A542F" w:rsidRPr="00DA14C4">
        <w:rPr>
          <w:rFonts w:ascii="Arial" w:hAnsi="Arial" w:cs="Arial"/>
          <w:color w:val="000000" w:themeColor="text1"/>
        </w:rPr>
        <w:t>-</w:t>
      </w:r>
      <w:r w:rsidR="7228E52D" w:rsidRPr="00DA14C4">
        <w:rPr>
          <w:rFonts w:ascii="Arial" w:hAnsi="Arial" w:cs="Arial"/>
          <w:color w:val="000000" w:themeColor="text1"/>
        </w:rPr>
        <w:t>binding technique</w:t>
      </w:r>
      <w:r w:rsidR="0F489344" w:rsidRPr="00DA14C4">
        <w:rPr>
          <w:rFonts w:ascii="Arial" w:hAnsi="Arial" w:cs="Arial"/>
          <w:color w:val="000000" w:themeColor="text1"/>
        </w:rPr>
        <w:t>s</w:t>
      </w:r>
      <w:r w:rsidR="348167B0" w:rsidRPr="00DA14C4">
        <w:rPr>
          <w:rFonts w:ascii="Arial" w:hAnsi="Arial" w:cs="Arial"/>
          <w:color w:val="000000" w:themeColor="text1"/>
        </w:rPr>
        <w:t xml:space="preserve"> explored in the workshop</w:t>
      </w:r>
      <w:r w:rsidR="0F489344" w:rsidRPr="00DA14C4">
        <w:rPr>
          <w:rFonts w:ascii="Arial" w:hAnsi="Arial" w:cs="Arial"/>
          <w:color w:val="000000" w:themeColor="text1"/>
        </w:rPr>
        <w:t xml:space="preserve">. </w:t>
      </w:r>
    </w:p>
    <w:p w14:paraId="00000003" w14:textId="1F41664F" w:rsidR="001E0F09" w:rsidRPr="00DA14C4" w:rsidRDefault="009A35FF" w:rsidP="1F42A9B2">
      <w:pPr>
        <w:spacing w:before="240" w:after="240" w:line="327" w:lineRule="auto"/>
        <w:rPr>
          <w:rFonts w:ascii="Arial" w:hAnsi="Arial" w:cs="Arial"/>
        </w:rPr>
      </w:pPr>
      <w:r w:rsidRPr="00DA14C4">
        <w:rPr>
          <w:rFonts w:ascii="Arial" w:hAnsi="Arial" w:cs="Arial"/>
        </w:rPr>
        <w:t xml:space="preserve">Size of student group: </w:t>
      </w:r>
      <w:r w:rsidR="0283282A" w:rsidRPr="00DA14C4">
        <w:rPr>
          <w:rFonts w:ascii="Arial" w:hAnsi="Arial" w:cs="Arial"/>
        </w:rPr>
        <w:t>11 students</w:t>
      </w:r>
      <w:r w:rsidR="622CD770" w:rsidRPr="00DA14C4">
        <w:rPr>
          <w:rFonts w:ascii="Arial" w:hAnsi="Arial" w:cs="Arial"/>
        </w:rPr>
        <w:t xml:space="preserve"> </w:t>
      </w:r>
      <w:r w:rsidR="7A5525C4" w:rsidRPr="00DA14C4">
        <w:rPr>
          <w:rFonts w:ascii="Arial" w:hAnsi="Arial" w:cs="Arial"/>
        </w:rPr>
        <w:t>(though one left as had to attend something else</w:t>
      </w:r>
      <w:r w:rsidR="3886BDA6" w:rsidRPr="00DA14C4">
        <w:rPr>
          <w:rFonts w:ascii="Arial" w:hAnsi="Arial" w:cs="Arial"/>
        </w:rPr>
        <w:t xml:space="preserve">, so the last half </w:t>
      </w:r>
      <w:r w:rsidR="4BD02D30" w:rsidRPr="00DA14C4">
        <w:rPr>
          <w:rFonts w:ascii="Arial" w:hAnsi="Arial" w:cs="Arial"/>
        </w:rPr>
        <w:t>of the sessions was</w:t>
      </w:r>
      <w:r w:rsidR="3886BDA6" w:rsidRPr="00DA14C4">
        <w:rPr>
          <w:rFonts w:ascii="Arial" w:hAnsi="Arial" w:cs="Arial"/>
        </w:rPr>
        <w:t xml:space="preserve"> 10</w:t>
      </w:r>
      <w:r w:rsidR="201CD4EF" w:rsidRPr="00DA14C4">
        <w:rPr>
          <w:rFonts w:ascii="Arial" w:hAnsi="Arial" w:cs="Arial"/>
        </w:rPr>
        <w:t xml:space="preserve"> students</w:t>
      </w:r>
      <w:r w:rsidR="7A5525C4" w:rsidRPr="00DA14C4">
        <w:rPr>
          <w:rFonts w:ascii="Arial" w:hAnsi="Arial" w:cs="Arial"/>
        </w:rPr>
        <w:t xml:space="preserve">) </w:t>
      </w:r>
      <w:r w:rsidR="622CD770" w:rsidRPr="00DA14C4">
        <w:rPr>
          <w:rFonts w:ascii="Arial" w:hAnsi="Arial" w:cs="Arial"/>
        </w:rPr>
        <w:t>– estimated mix of international/home/EU</w:t>
      </w:r>
      <w:r w:rsidR="1B6439AC" w:rsidRPr="00DA14C4">
        <w:rPr>
          <w:rFonts w:ascii="Arial" w:hAnsi="Arial" w:cs="Arial"/>
        </w:rPr>
        <w:t>, predomina</w:t>
      </w:r>
      <w:r w:rsidR="76F29590" w:rsidRPr="00DA14C4">
        <w:rPr>
          <w:rFonts w:ascii="Arial" w:hAnsi="Arial" w:cs="Arial"/>
        </w:rPr>
        <w:t>n</w:t>
      </w:r>
      <w:r w:rsidR="1B6439AC" w:rsidRPr="00DA14C4">
        <w:rPr>
          <w:rFonts w:ascii="Arial" w:hAnsi="Arial" w:cs="Arial"/>
        </w:rPr>
        <w:t xml:space="preserve">tly </w:t>
      </w:r>
      <w:r w:rsidR="3962D53F" w:rsidRPr="00DA14C4">
        <w:rPr>
          <w:rFonts w:ascii="Arial" w:hAnsi="Arial" w:cs="Arial"/>
        </w:rPr>
        <w:t>international</w:t>
      </w:r>
    </w:p>
    <w:p w14:paraId="00000004" w14:textId="2EB193D3" w:rsidR="001E0F09" w:rsidRPr="00DA14C4" w:rsidRDefault="009A35FF" w:rsidP="1F42A9B2">
      <w:pPr>
        <w:spacing w:before="240" w:after="240" w:line="327" w:lineRule="auto"/>
        <w:rPr>
          <w:rFonts w:ascii="Arial" w:hAnsi="Arial" w:cs="Arial"/>
          <w:color w:val="000000" w:themeColor="text1"/>
        </w:rPr>
      </w:pPr>
      <w:r w:rsidRPr="00DA14C4">
        <w:rPr>
          <w:rFonts w:ascii="Arial" w:hAnsi="Arial" w:cs="Arial"/>
        </w:rPr>
        <w:t xml:space="preserve">Type of activity: </w:t>
      </w:r>
      <w:r w:rsidR="1E33A2CD" w:rsidRPr="00DA14C4">
        <w:rPr>
          <w:rFonts w:ascii="Arial" w:hAnsi="Arial" w:cs="Arial"/>
        </w:rPr>
        <w:t xml:space="preserve">  </w:t>
      </w:r>
      <w:r w:rsidR="2A6F9C4F" w:rsidRPr="00DA14C4">
        <w:rPr>
          <w:rFonts w:ascii="Arial" w:hAnsi="Arial" w:cs="Arial"/>
          <w:color w:val="000000" w:themeColor="text1"/>
        </w:rPr>
        <w:t>Practical Workshop</w:t>
      </w:r>
    </w:p>
    <w:p w14:paraId="685CFF07" w14:textId="6040ACF8" w:rsidR="009A35FF" w:rsidRPr="00DA14C4" w:rsidRDefault="009A35FF" w:rsidP="1F42A9B2">
      <w:pPr>
        <w:rPr>
          <w:rFonts w:ascii="Arial" w:hAnsi="Arial" w:cs="Arial"/>
        </w:rPr>
      </w:pPr>
      <w:r w:rsidRPr="00DA14C4">
        <w:rPr>
          <w:rFonts w:ascii="Arial" w:hAnsi="Arial" w:cs="Arial"/>
        </w:rPr>
        <w:t xml:space="preserve">Observer:     </w:t>
      </w:r>
      <w:r w:rsidR="3BD9FC7C" w:rsidRPr="00DA14C4">
        <w:rPr>
          <w:rFonts w:ascii="Arial" w:hAnsi="Arial" w:cs="Arial"/>
        </w:rPr>
        <w:t>Joel Simpson</w:t>
      </w:r>
      <w:r w:rsidRPr="00DA14C4">
        <w:rPr>
          <w:rFonts w:ascii="Arial" w:hAnsi="Arial" w:cs="Arial"/>
        </w:rPr>
        <w:tab/>
        <w:t xml:space="preserve">        </w:t>
      </w:r>
      <w:r w:rsidRPr="00DA14C4">
        <w:rPr>
          <w:rFonts w:ascii="Arial" w:hAnsi="Arial" w:cs="Arial"/>
        </w:rPr>
        <w:tab/>
      </w:r>
      <w:r w:rsidRPr="00DA14C4">
        <w:rPr>
          <w:rFonts w:ascii="Arial" w:hAnsi="Arial" w:cs="Arial"/>
        </w:rPr>
        <w:tab/>
      </w:r>
      <w:r w:rsidRPr="00DA14C4">
        <w:rPr>
          <w:rFonts w:ascii="Arial" w:hAnsi="Arial" w:cs="Arial"/>
        </w:rPr>
        <w:tab/>
      </w:r>
      <w:r w:rsidRPr="00DA14C4">
        <w:rPr>
          <w:rFonts w:ascii="Arial" w:hAnsi="Arial" w:cs="Arial"/>
        </w:rPr>
        <w:tab/>
      </w:r>
    </w:p>
    <w:p w14:paraId="06C2C777" w14:textId="4F5F0785" w:rsidR="1F42A9B2" w:rsidRPr="00DA14C4" w:rsidRDefault="1F42A9B2" w:rsidP="1F42A9B2">
      <w:pPr>
        <w:rPr>
          <w:rFonts w:ascii="Arial" w:hAnsi="Arial" w:cs="Arial"/>
        </w:rPr>
      </w:pPr>
    </w:p>
    <w:p w14:paraId="11301711" w14:textId="0F589135" w:rsidR="009A35FF" w:rsidRPr="00DA14C4" w:rsidRDefault="009A35FF" w:rsidP="1F42A9B2">
      <w:pPr>
        <w:rPr>
          <w:rFonts w:ascii="Arial" w:hAnsi="Arial" w:cs="Arial"/>
          <w:color w:val="000000" w:themeColor="text1"/>
        </w:rPr>
      </w:pPr>
      <w:proofErr w:type="spellStart"/>
      <w:r w:rsidRPr="00DA14C4">
        <w:rPr>
          <w:rFonts w:ascii="Arial" w:hAnsi="Arial" w:cs="Arial"/>
        </w:rPr>
        <w:t>Observee</w:t>
      </w:r>
      <w:proofErr w:type="spellEnd"/>
      <w:r w:rsidRPr="00DA14C4">
        <w:rPr>
          <w:rFonts w:ascii="Arial" w:hAnsi="Arial" w:cs="Arial"/>
        </w:rPr>
        <w:t xml:space="preserve">: </w:t>
      </w:r>
      <w:r w:rsidR="2F6C06E9" w:rsidRPr="00DA14C4">
        <w:rPr>
          <w:rFonts w:ascii="Arial" w:hAnsi="Arial" w:cs="Arial"/>
        </w:rPr>
        <w:t xml:space="preserve">   Tilly </w:t>
      </w:r>
      <w:r w:rsidR="2F6C06E9" w:rsidRPr="00DA14C4">
        <w:rPr>
          <w:rFonts w:ascii="Arial" w:hAnsi="Arial" w:cs="Arial"/>
          <w:color w:val="000000" w:themeColor="text1"/>
        </w:rPr>
        <w:t>De Verteuil</w:t>
      </w:r>
    </w:p>
    <w:p w14:paraId="00000007" w14:textId="46CAF549" w:rsidR="001E0F09" w:rsidRPr="00DA14C4" w:rsidRDefault="009A35FF" w:rsidP="5A7E0E0C">
      <w:pPr>
        <w:spacing w:before="240" w:after="240"/>
        <w:rPr>
          <w:rFonts w:ascii="Arial" w:hAnsi="Arial" w:cs="Arial"/>
          <w:b/>
          <w:bCs/>
        </w:rPr>
      </w:pPr>
      <w:r w:rsidRPr="00DA14C4">
        <w:rPr>
          <w:rFonts w:ascii="Arial" w:hAnsi="Arial" w:cs="Arial"/>
          <w:b/>
          <w:bCs/>
        </w:rPr>
        <w:t>Observations, suggestions and questions</w:t>
      </w:r>
    </w:p>
    <w:p w14:paraId="362B136D" w14:textId="37F075C5" w:rsidR="65812457" w:rsidRPr="00DA14C4" w:rsidRDefault="65812457" w:rsidP="5A7E0E0C">
      <w:pPr>
        <w:spacing w:before="240" w:after="240"/>
        <w:rPr>
          <w:rFonts w:ascii="Arial" w:hAnsi="Arial" w:cs="Arial"/>
        </w:rPr>
      </w:pPr>
      <w:r w:rsidRPr="00DA14C4">
        <w:rPr>
          <w:rFonts w:ascii="Arial" w:hAnsi="Arial" w:cs="Arial"/>
        </w:rPr>
        <w:t xml:space="preserve">I’ve separated the below observations/suggestions/questions into themes, in </w:t>
      </w:r>
      <w:r w:rsidR="7D11E5BD" w:rsidRPr="00DA14C4">
        <w:rPr>
          <w:rFonts w:ascii="Arial" w:hAnsi="Arial" w:cs="Arial"/>
        </w:rPr>
        <w:t>response</w:t>
      </w:r>
      <w:r w:rsidRPr="00DA14C4">
        <w:rPr>
          <w:rFonts w:ascii="Arial" w:hAnsi="Arial" w:cs="Arial"/>
        </w:rPr>
        <w:t xml:space="preserve"> to your questions from the OB1 form.</w:t>
      </w:r>
      <w:r w:rsidR="42F25CC5" w:rsidRPr="00DA14C4">
        <w:rPr>
          <w:rFonts w:ascii="Arial" w:hAnsi="Arial" w:cs="Arial"/>
        </w:rPr>
        <w:t xml:space="preserve"> Although this was a very different kind of session to the ones I facilitate, there were many aspects of the obse</w:t>
      </w:r>
      <w:r w:rsidR="15FBD4B8" w:rsidRPr="00DA14C4">
        <w:rPr>
          <w:rFonts w:ascii="Arial" w:hAnsi="Arial" w:cs="Arial"/>
        </w:rPr>
        <w:t>rvation that I can learn from and I highlight these below.</w:t>
      </w:r>
    </w:p>
    <w:p w14:paraId="3530CE52" w14:textId="7CB13E19" w:rsidR="483DA0B3" w:rsidRPr="00DA14C4" w:rsidRDefault="483DA0B3" w:rsidP="5A7E0E0C">
      <w:pPr>
        <w:spacing w:before="240" w:after="240"/>
        <w:rPr>
          <w:rFonts w:ascii="Arial" w:hAnsi="Arial" w:cs="Arial"/>
          <w:u w:val="single"/>
        </w:rPr>
      </w:pPr>
      <w:r w:rsidRPr="00DA14C4">
        <w:rPr>
          <w:rFonts w:ascii="Arial" w:hAnsi="Arial" w:cs="Arial"/>
          <w:u w:val="single"/>
        </w:rPr>
        <w:t>1</w:t>
      </w:r>
      <w:r w:rsidR="5A7E0E0C" w:rsidRPr="00DA14C4">
        <w:rPr>
          <w:rFonts w:ascii="Arial" w:hAnsi="Arial" w:cs="Arial"/>
          <w:u w:val="single"/>
        </w:rPr>
        <w:t xml:space="preserve">. </w:t>
      </w:r>
      <w:r w:rsidR="1708E1CF" w:rsidRPr="00DA14C4">
        <w:rPr>
          <w:rFonts w:ascii="Arial" w:hAnsi="Arial" w:cs="Arial"/>
          <w:u w:val="single"/>
        </w:rPr>
        <w:t>Gauging student learning</w:t>
      </w:r>
    </w:p>
    <w:p w14:paraId="66292140" w14:textId="48A6089D" w:rsidR="461E8B6A" w:rsidRPr="00DA14C4" w:rsidRDefault="111A6841" w:rsidP="5A7E0E0C">
      <w:pPr>
        <w:spacing w:before="240" w:after="240"/>
        <w:rPr>
          <w:rFonts w:ascii="Arial" w:hAnsi="Arial" w:cs="Arial"/>
        </w:rPr>
      </w:pPr>
      <w:commentRangeStart w:id="1"/>
      <w:r w:rsidRPr="00DA14C4">
        <w:rPr>
          <w:rFonts w:ascii="Arial" w:hAnsi="Arial" w:cs="Arial"/>
        </w:rPr>
        <w:t>This section responds to the following, mentioned on your OB1 form: ‘</w:t>
      </w:r>
      <w:r w:rsidRPr="00DA14C4">
        <w:rPr>
          <w:rFonts w:ascii="Arial" w:hAnsi="Arial" w:cs="Arial"/>
          <w:color w:val="000000" w:themeColor="text1"/>
        </w:rPr>
        <w:t>I am interested to see if there is a gap in the information that I could better explain, that I am missing due to the tacit nature of the skill. Am I missing signs of student engagement or disengagement?’</w:t>
      </w:r>
      <w:commentRangeEnd w:id="1"/>
      <w:r w:rsidR="461E8B6A" w:rsidRPr="00DA14C4">
        <w:rPr>
          <w:rFonts w:ascii="Arial" w:hAnsi="Arial" w:cs="Arial"/>
        </w:rPr>
        <w:commentReference w:id="1"/>
      </w:r>
      <w:r w:rsidRPr="00DA14C4">
        <w:rPr>
          <w:rFonts w:ascii="Arial" w:hAnsi="Arial" w:cs="Arial"/>
        </w:rPr>
        <w:t xml:space="preserve"> </w:t>
      </w:r>
    </w:p>
    <w:p w14:paraId="240C958B" w14:textId="454B32E2" w:rsidR="1583AFAE" w:rsidRPr="00DA14C4" w:rsidRDefault="1583AFAE" w:rsidP="5A7E0E0C">
      <w:pPr>
        <w:spacing w:before="240" w:after="240"/>
        <w:ind w:firstLine="720"/>
        <w:rPr>
          <w:rFonts w:ascii="Arial" w:hAnsi="Arial" w:cs="Arial"/>
        </w:rPr>
      </w:pPr>
      <w:r w:rsidRPr="00DA14C4">
        <w:rPr>
          <w:rFonts w:ascii="Arial" w:hAnsi="Arial" w:cs="Arial"/>
        </w:rPr>
        <w:t xml:space="preserve">1a. </w:t>
      </w:r>
      <w:r w:rsidR="61F35D52" w:rsidRPr="00DA14C4">
        <w:rPr>
          <w:rFonts w:ascii="Arial" w:hAnsi="Arial" w:cs="Arial"/>
        </w:rPr>
        <w:t xml:space="preserve">How can </w:t>
      </w:r>
      <w:r w:rsidR="17277FEE" w:rsidRPr="00DA14C4">
        <w:rPr>
          <w:rFonts w:ascii="Arial" w:hAnsi="Arial" w:cs="Arial"/>
        </w:rPr>
        <w:t xml:space="preserve">the </w:t>
      </w:r>
      <w:r w:rsidR="61F35D52" w:rsidRPr="00DA14C4">
        <w:rPr>
          <w:rFonts w:ascii="Arial" w:hAnsi="Arial" w:cs="Arial"/>
        </w:rPr>
        <w:t>l</w:t>
      </w:r>
      <w:r w:rsidRPr="00DA14C4">
        <w:rPr>
          <w:rFonts w:ascii="Arial" w:hAnsi="Arial" w:cs="Arial"/>
        </w:rPr>
        <w:t>ayout</w:t>
      </w:r>
      <w:r w:rsidR="61F35D52" w:rsidRPr="00DA14C4">
        <w:rPr>
          <w:rFonts w:ascii="Arial" w:hAnsi="Arial" w:cs="Arial"/>
        </w:rPr>
        <w:t xml:space="preserve"> </w:t>
      </w:r>
      <w:r w:rsidR="706CDAD9" w:rsidRPr="00DA14C4">
        <w:rPr>
          <w:rFonts w:ascii="Arial" w:hAnsi="Arial" w:cs="Arial"/>
        </w:rPr>
        <w:t xml:space="preserve">of the space </w:t>
      </w:r>
      <w:r w:rsidR="61F35D52" w:rsidRPr="00DA14C4">
        <w:rPr>
          <w:rFonts w:ascii="Arial" w:hAnsi="Arial" w:cs="Arial"/>
        </w:rPr>
        <w:t>support student engagement</w:t>
      </w:r>
      <w:r w:rsidR="5C084818" w:rsidRPr="00DA14C4">
        <w:rPr>
          <w:rFonts w:ascii="Arial" w:hAnsi="Arial" w:cs="Arial"/>
        </w:rPr>
        <w:t xml:space="preserve"> and the communication of tacit knowledge</w:t>
      </w:r>
      <w:r w:rsidR="61F35D52" w:rsidRPr="00DA14C4">
        <w:rPr>
          <w:rFonts w:ascii="Arial" w:hAnsi="Arial" w:cs="Arial"/>
        </w:rPr>
        <w:t>?</w:t>
      </w:r>
    </w:p>
    <w:p w14:paraId="4F70CAC3" w14:textId="5DD51C7C" w:rsidR="796C0B3D" w:rsidRPr="00DA14C4" w:rsidRDefault="796C0B3D" w:rsidP="5A7E0E0C">
      <w:pPr>
        <w:spacing w:before="240" w:after="240"/>
        <w:rPr>
          <w:rFonts w:ascii="Arial" w:hAnsi="Arial" w:cs="Arial"/>
          <w:highlight w:val="yellow"/>
        </w:rPr>
      </w:pPr>
      <w:r w:rsidRPr="00DA14C4">
        <w:rPr>
          <w:rFonts w:ascii="Arial" w:hAnsi="Arial" w:cs="Arial"/>
        </w:rPr>
        <w:t xml:space="preserve">There are three moments during the session where you demonstrate different steps in making the book. </w:t>
      </w:r>
      <w:r w:rsidR="7389A6FB" w:rsidRPr="00DA14C4">
        <w:rPr>
          <w:rFonts w:ascii="Arial" w:hAnsi="Arial" w:cs="Arial"/>
        </w:rPr>
        <w:t>In these moments, students form a horizontal line behind a long table</w:t>
      </w:r>
      <w:r w:rsidR="27DB4D5F" w:rsidRPr="00DA14C4">
        <w:rPr>
          <w:rFonts w:ascii="Arial" w:hAnsi="Arial" w:cs="Arial"/>
        </w:rPr>
        <w:t xml:space="preserve"> (fig. 1)</w:t>
      </w:r>
      <w:r w:rsidR="1180FEC6" w:rsidRPr="00DA14C4">
        <w:rPr>
          <w:rFonts w:ascii="Arial" w:hAnsi="Arial" w:cs="Arial"/>
        </w:rPr>
        <w:t>. The advantage of this is that they all see what you’re doing head-on, and you can see them directly</w:t>
      </w:r>
      <w:r w:rsidR="1ECBE11F" w:rsidRPr="00DA14C4">
        <w:rPr>
          <w:rFonts w:ascii="Arial" w:hAnsi="Arial" w:cs="Arial"/>
        </w:rPr>
        <w:t>.</w:t>
      </w:r>
      <w:r w:rsidR="53D0A186" w:rsidRPr="00DA14C4">
        <w:rPr>
          <w:rFonts w:ascii="Arial" w:hAnsi="Arial" w:cs="Arial"/>
        </w:rPr>
        <w:t xml:space="preserve"> </w:t>
      </w:r>
      <w:r w:rsidR="6BC2320A" w:rsidRPr="00DA14C4">
        <w:rPr>
          <w:rFonts w:ascii="Arial" w:hAnsi="Arial" w:cs="Arial"/>
        </w:rPr>
        <w:t>H</w:t>
      </w:r>
      <w:r w:rsidR="53D0A186" w:rsidRPr="00DA14C4">
        <w:rPr>
          <w:rFonts w:ascii="Arial" w:hAnsi="Arial" w:cs="Arial"/>
        </w:rPr>
        <w:t>owever, students at the end of the row are quite a distance away from what you’re doing. Though this didn’t appear t</w:t>
      </w:r>
      <w:r w:rsidR="41A5429E" w:rsidRPr="00DA14C4">
        <w:rPr>
          <w:rFonts w:ascii="Arial" w:hAnsi="Arial" w:cs="Arial"/>
        </w:rPr>
        <w:t>o hinder the understanding of these students in this instance, it may in others.</w:t>
      </w:r>
      <w:r w:rsidR="5942AFF8" w:rsidRPr="00DA14C4">
        <w:rPr>
          <w:rFonts w:ascii="Arial" w:hAnsi="Arial" w:cs="Arial"/>
        </w:rPr>
        <w:t xml:space="preserve"> </w:t>
      </w:r>
      <w:r w:rsidR="56084839" w:rsidRPr="00DA14C4">
        <w:rPr>
          <w:rFonts w:ascii="Arial" w:hAnsi="Arial" w:cs="Arial"/>
        </w:rPr>
        <w:t xml:space="preserve">I wonder if by delivering these demonstrations at the end of a table </w:t>
      </w:r>
      <w:r w:rsidR="2D7ADACD" w:rsidRPr="00DA14C4">
        <w:rPr>
          <w:rFonts w:ascii="Arial" w:hAnsi="Arial" w:cs="Arial"/>
        </w:rPr>
        <w:t xml:space="preserve">or on a smaller square table (fig. 2), students can </w:t>
      </w:r>
      <w:r w:rsidR="2D40AFDD" w:rsidRPr="00DA14C4">
        <w:rPr>
          <w:rFonts w:ascii="Arial" w:hAnsi="Arial" w:cs="Arial"/>
        </w:rPr>
        <w:t>see more clearly, while you can continue to see them more also?</w:t>
      </w:r>
    </w:p>
    <w:p w14:paraId="52B472AF" w14:textId="2CFCD2B9" w:rsidR="392D59F1" w:rsidRPr="00DA14C4" w:rsidRDefault="392D59F1" w:rsidP="5A7E0E0C">
      <w:pPr>
        <w:spacing w:before="240" w:after="240"/>
        <w:jc w:val="center"/>
        <w:rPr>
          <w:rFonts w:ascii="Arial" w:hAnsi="Arial" w:cs="Arial"/>
          <w:highlight w:val="yellow"/>
        </w:rPr>
      </w:pPr>
      <w:r w:rsidRPr="00DA14C4">
        <w:rPr>
          <w:rFonts w:ascii="Arial" w:hAnsi="Arial" w:cs="Arial"/>
        </w:rPr>
        <w:lastRenderedPageBreak/>
        <w:t xml:space="preserve"> </w:t>
      </w:r>
      <w:r w:rsidR="2D40AFDD" w:rsidRPr="00DA14C4">
        <w:rPr>
          <w:rFonts w:ascii="Arial" w:hAnsi="Arial" w:cs="Arial"/>
          <w:noProof/>
        </w:rPr>
        <w:drawing>
          <wp:inline distT="0" distB="0" distL="0" distR="0" wp14:anchorId="2E19256F" wp14:editId="21252006">
            <wp:extent cx="1553816" cy="1435100"/>
            <wp:effectExtent l="0" t="0" r="0" b="0"/>
            <wp:docPr id="758109719" name="Picture 75810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3816" cy="1435100"/>
                    </a:xfrm>
                    <a:prstGeom prst="rect">
                      <a:avLst/>
                    </a:prstGeom>
                  </pic:spPr>
                </pic:pic>
              </a:graphicData>
            </a:graphic>
          </wp:inline>
        </w:drawing>
      </w:r>
      <w:r w:rsidR="3CB5D928" w:rsidRPr="00DA14C4">
        <w:rPr>
          <w:rFonts w:ascii="Arial" w:hAnsi="Arial" w:cs="Arial"/>
        </w:rPr>
        <w:t xml:space="preserve">&lt; fig. 1      </w:t>
      </w:r>
      <w:r w:rsidR="2D40AFDD" w:rsidRPr="00DA14C4">
        <w:rPr>
          <w:rFonts w:ascii="Arial" w:hAnsi="Arial" w:cs="Arial"/>
          <w:noProof/>
        </w:rPr>
        <w:drawing>
          <wp:inline distT="0" distB="0" distL="0" distR="0" wp14:anchorId="50E4D5BE" wp14:editId="002D25F3">
            <wp:extent cx="1524338" cy="1450869"/>
            <wp:effectExtent l="0" t="0" r="0" b="0"/>
            <wp:docPr id="1799120952" name="Picture 179912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338" cy="1450869"/>
                    </a:xfrm>
                    <a:prstGeom prst="rect">
                      <a:avLst/>
                    </a:prstGeom>
                  </pic:spPr>
                </pic:pic>
              </a:graphicData>
            </a:graphic>
          </wp:inline>
        </w:drawing>
      </w:r>
      <w:r w:rsidR="0FBF511B" w:rsidRPr="00DA14C4">
        <w:rPr>
          <w:rFonts w:ascii="Arial" w:hAnsi="Arial" w:cs="Arial"/>
        </w:rPr>
        <w:t>&lt; fig. 2</w:t>
      </w:r>
    </w:p>
    <w:p w14:paraId="791EFCFD" w14:textId="60018624" w:rsidR="10CDE4C2" w:rsidRPr="00DA14C4" w:rsidRDefault="10CDE4C2" w:rsidP="5A7E0E0C">
      <w:pPr>
        <w:spacing w:before="240" w:after="240"/>
        <w:rPr>
          <w:rFonts w:ascii="Arial" w:hAnsi="Arial" w:cs="Arial"/>
          <w:highlight w:val="yellow"/>
        </w:rPr>
      </w:pPr>
      <w:r w:rsidRPr="00DA14C4">
        <w:rPr>
          <w:rFonts w:ascii="Arial" w:hAnsi="Arial" w:cs="Arial"/>
        </w:rPr>
        <w:t xml:space="preserve">Additionally, sitting somewhere adjacent to the notion of (dis)engagement is the idea of belonging. Although I’m not for a second suggesting students standing further away might have felt in some way </w:t>
      </w:r>
      <w:r w:rsidRPr="00DA14C4">
        <w:rPr>
          <w:rFonts w:ascii="Arial" w:hAnsi="Arial" w:cs="Arial"/>
          <w:i/>
          <w:iCs/>
        </w:rPr>
        <w:t xml:space="preserve">outside, </w:t>
      </w:r>
      <w:r w:rsidRPr="00DA14C4">
        <w:rPr>
          <w:rFonts w:ascii="Arial" w:hAnsi="Arial" w:cs="Arial"/>
        </w:rPr>
        <w:t xml:space="preserve">I’m thinking back to James </w:t>
      </w:r>
      <w:proofErr w:type="spellStart"/>
      <w:r w:rsidRPr="00DA14C4">
        <w:rPr>
          <w:rFonts w:ascii="Arial" w:hAnsi="Arial" w:cs="Arial"/>
        </w:rPr>
        <w:t>Corazzo’s</w:t>
      </w:r>
      <w:proofErr w:type="spellEnd"/>
      <w:r w:rsidRPr="00DA14C4">
        <w:rPr>
          <w:rFonts w:ascii="Arial" w:hAnsi="Arial" w:cs="Arial"/>
        </w:rPr>
        <w:t xml:space="preserve"> </w:t>
      </w:r>
      <w:hyperlink r:id="rId10">
        <w:r w:rsidRPr="00DA14C4">
          <w:rPr>
            <w:rStyle w:val="Hyperlink"/>
            <w:rFonts w:ascii="Arial" w:hAnsi="Arial" w:cs="Arial"/>
          </w:rPr>
          <w:t>presentation</w:t>
        </w:r>
      </w:hyperlink>
      <w:r w:rsidRPr="00DA14C4">
        <w:rPr>
          <w:rFonts w:ascii="Arial" w:hAnsi="Arial" w:cs="Arial"/>
        </w:rPr>
        <w:t xml:space="preserve"> to the PgCert cohort on 11</w:t>
      </w:r>
      <w:r w:rsidRPr="00DA14C4">
        <w:rPr>
          <w:rFonts w:ascii="Arial" w:hAnsi="Arial" w:cs="Arial"/>
          <w:vertAlign w:val="superscript"/>
        </w:rPr>
        <w:t>th</w:t>
      </w:r>
      <w:r w:rsidRPr="00DA14C4">
        <w:rPr>
          <w:rFonts w:ascii="Arial" w:hAnsi="Arial" w:cs="Arial"/>
        </w:rPr>
        <w:t xml:space="preserve"> Jan, and wondering whether increasing the proximity of the  students at the ends of </w:t>
      </w:r>
      <w:r w:rsidR="538AC306" w:rsidRPr="00DA14C4">
        <w:rPr>
          <w:rFonts w:ascii="Arial" w:hAnsi="Arial" w:cs="Arial"/>
        </w:rPr>
        <w:t xml:space="preserve">the </w:t>
      </w:r>
      <w:r w:rsidRPr="00DA14C4">
        <w:rPr>
          <w:rFonts w:ascii="Arial" w:hAnsi="Arial" w:cs="Arial"/>
        </w:rPr>
        <w:t xml:space="preserve">table may render something akin to engagement, which is </w:t>
      </w:r>
      <w:r w:rsidRPr="00DA14C4">
        <w:rPr>
          <w:rFonts w:ascii="Arial" w:hAnsi="Arial" w:cs="Arial"/>
          <w:i/>
          <w:iCs/>
        </w:rPr>
        <w:t>belonging</w:t>
      </w:r>
      <w:r w:rsidRPr="00DA14C4">
        <w:rPr>
          <w:rFonts w:ascii="Arial" w:hAnsi="Arial" w:cs="Arial"/>
        </w:rPr>
        <w:t>, in all its conceptual slipperiness?</w:t>
      </w:r>
    </w:p>
    <w:p w14:paraId="7EE0E7FC" w14:textId="4E63CEB9" w:rsidR="1FB8AC88" w:rsidRPr="00DA14C4" w:rsidRDefault="1FB8AC88" w:rsidP="5A7E0E0C">
      <w:pPr>
        <w:spacing w:before="240" w:after="240"/>
        <w:rPr>
          <w:rFonts w:ascii="Arial" w:hAnsi="Arial" w:cs="Arial"/>
        </w:rPr>
      </w:pPr>
      <w:r w:rsidRPr="00DA14C4">
        <w:rPr>
          <w:rFonts w:ascii="Arial" w:hAnsi="Arial" w:cs="Arial"/>
        </w:rPr>
        <w:t xml:space="preserve">An additional note regarding the layout was </w:t>
      </w:r>
      <w:r w:rsidR="222AB0CE" w:rsidRPr="00DA14C4">
        <w:rPr>
          <w:rFonts w:ascii="Arial" w:hAnsi="Arial" w:cs="Arial"/>
        </w:rPr>
        <w:t>that no student was sat on their own. Do you encourage this at the beginning of the session</w:t>
      </w:r>
      <w:r w:rsidR="5A68FF9B" w:rsidRPr="00DA14C4">
        <w:rPr>
          <w:rFonts w:ascii="Arial" w:hAnsi="Arial" w:cs="Arial"/>
        </w:rPr>
        <w:t xml:space="preserve"> </w:t>
      </w:r>
      <w:r w:rsidR="4348B6F3" w:rsidRPr="00DA14C4">
        <w:rPr>
          <w:rFonts w:ascii="Arial" w:hAnsi="Arial" w:cs="Arial"/>
        </w:rPr>
        <w:t xml:space="preserve">or </w:t>
      </w:r>
      <w:r w:rsidR="5A68FF9B" w:rsidRPr="00DA14C4">
        <w:rPr>
          <w:rFonts w:ascii="Arial" w:hAnsi="Arial" w:cs="Arial"/>
        </w:rPr>
        <w:t xml:space="preserve">was </w:t>
      </w:r>
      <w:r w:rsidR="222AB0CE" w:rsidRPr="00DA14C4">
        <w:rPr>
          <w:rFonts w:ascii="Arial" w:hAnsi="Arial" w:cs="Arial"/>
        </w:rPr>
        <w:t>this accidental</w:t>
      </w:r>
      <w:r w:rsidR="15B3021F" w:rsidRPr="00DA14C4">
        <w:rPr>
          <w:rFonts w:ascii="Arial" w:hAnsi="Arial" w:cs="Arial"/>
        </w:rPr>
        <w:t>?</w:t>
      </w:r>
      <w:r w:rsidR="506032CF" w:rsidRPr="00DA14C4">
        <w:rPr>
          <w:rFonts w:ascii="Arial" w:hAnsi="Arial" w:cs="Arial"/>
        </w:rPr>
        <w:t xml:space="preserve"> Either way, it</w:t>
      </w:r>
      <w:r w:rsidR="22129193" w:rsidRPr="00DA14C4">
        <w:rPr>
          <w:rFonts w:ascii="Arial" w:hAnsi="Arial" w:cs="Arial"/>
        </w:rPr>
        <w:t xml:space="preserve"> </w:t>
      </w:r>
      <w:r w:rsidR="506032CF" w:rsidRPr="00DA14C4">
        <w:rPr>
          <w:rFonts w:ascii="Arial" w:hAnsi="Arial" w:cs="Arial"/>
        </w:rPr>
        <w:t>gave each of the students a partner to speak with in the event that they were stuck.</w:t>
      </w:r>
    </w:p>
    <w:p w14:paraId="30D8BF76" w14:textId="687C5222" w:rsidR="696F603C" w:rsidRPr="00DA14C4" w:rsidRDefault="696F603C" w:rsidP="5A7E0E0C">
      <w:pPr>
        <w:spacing w:before="240" w:after="240"/>
        <w:ind w:left="720"/>
        <w:rPr>
          <w:rFonts w:ascii="Arial" w:hAnsi="Arial" w:cs="Arial"/>
          <w:color w:val="000000" w:themeColor="text1"/>
        </w:rPr>
      </w:pPr>
      <w:r w:rsidRPr="00DA14C4">
        <w:rPr>
          <w:rFonts w:ascii="Arial" w:hAnsi="Arial" w:cs="Arial"/>
        </w:rPr>
        <w:t xml:space="preserve">1b. </w:t>
      </w:r>
      <w:r w:rsidR="2349A871" w:rsidRPr="00DA14C4">
        <w:rPr>
          <w:rFonts w:ascii="Arial" w:hAnsi="Arial" w:cs="Arial"/>
        </w:rPr>
        <w:t>Are you ‘</w:t>
      </w:r>
      <w:r w:rsidR="2349A871" w:rsidRPr="00DA14C4">
        <w:rPr>
          <w:rFonts w:ascii="Arial" w:hAnsi="Arial" w:cs="Arial"/>
          <w:color w:val="000000" w:themeColor="text1"/>
        </w:rPr>
        <w:t>missing signs of student engagement or disengagement’ and if so, how?</w:t>
      </w:r>
    </w:p>
    <w:p w14:paraId="57800622" w14:textId="114A0555" w:rsidR="76C9196B" w:rsidRPr="00DA14C4" w:rsidRDefault="76C9196B" w:rsidP="5A7E0E0C">
      <w:pPr>
        <w:spacing w:before="240" w:after="240"/>
        <w:rPr>
          <w:rFonts w:ascii="Arial" w:hAnsi="Arial" w:cs="Arial"/>
          <w:color w:val="000000" w:themeColor="text1"/>
        </w:rPr>
      </w:pPr>
      <w:r w:rsidRPr="00DA14C4">
        <w:rPr>
          <w:rFonts w:ascii="Arial" w:hAnsi="Arial" w:cs="Arial"/>
          <w:color w:val="000000" w:themeColor="text1"/>
        </w:rPr>
        <w:t>The</w:t>
      </w:r>
      <w:r w:rsidR="0E59DAD2" w:rsidRPr="00DA14C4">
        <w:rPr>
          <w:rFonts w:ascii="Arial" w:hAnsi="Arial" w:cs="Arial"/>
          <w:color w:val="000000" w:themeColor="text1"/>
        </w:rPr>
        <w:t xml:space="preserve"> workshop moved between two states: sections where you were demonstrating the steps, and sections where students were at their desks applying what they had learnt</w:t>
      </w:r>
      <w:r w:rsidR="4AC58C2A" w:rsidRPr="00DA14C4">
        <w:rPr>
          <w:rFonts w:ascii="Arial" w:hAnsi="Arial" w:cs="Arial"/>
          <w:color w:val="000000" w:themeColor="text1"/>
        </w:rPr>
        <w:t xml:space="preserve"> to </w:t>
      </w:r>
      <w:r w:rsidR="0E59DAD2" w:rsidRPr="00DA14C4">
        <w:rPr>
          <w:rFonts w:ascii="Arial" w:hAnsi="Arial" w:cs="Arial"/>
          <w:color w:val="000000" w:themeColor="text1"/>
        </w:rPr>
        <w:t xml:space="preserve">their own </w:t>
      </w:r>
      <w:r w:rsidR="0DD5CA7F" w:rsidRPr="00DA14C4">
        <w:rPr>
          <w:rFonts w:ascii="Arial" w:hAnsi="Arial" w:cs="Arial"/>
          <w:color w:val="000000" w:themeColor="text1"/>
        </w:rPr>
        <w:t>books</w:t>
      </w:r>
      <w:r w:rsidR="0E59DAD2" w:rsidRPr="00DA14C4">
        <w:rPr>
          <w:rFonts w:ascii="Arial" w:hAnsi="Arial" w:cs="Arial"/>
          <w:color w:val="000000" w:themeColor="text1"/>
        </w:rPr>
        <w:t xml:space="preserve">. </w:t>
      </w:r>
      <w:r w:rsidR="50CBA1EE" w:rsidRPr="00DA14C4">
        <w:rPr>
          <w:rFonts w:ascii="Arial" w:hAnsi="Arial" w:cs="Arial"/>
          <w:color w:val="000000" w:themeColor="text1"/>
        </w:rPr>
        <w:t xml:space="preserve">In your demos, </w:t>
      </w:r>
      <w:r w:rsidR="50CBA1EE" w:rsidRPr="00DA14C4">
        <w:rPr>
          <w:rFonts w:ascii="Arial" w:hAnsi="Arial" w:cs="Arial"/>
        </w:rPr>
        <w:t xml:space="preserve">there was real clarity of language, a helpful tempo and good use of repetition. </w:t>
      </w:r>
      <w:r w:rsidR="389A2D42" w:rsidRPr="00DA14C4">
        <w:rPr>
          <w:rFonts w:ascii="Arial" w:hAnsi="Arial" w:cs="Arial"/>
          <w:color w:val="000000" w:themeColor="text1"/>
        </w:rPr>
        <w:t>One</w:t>
      </w:r>
      <w:r w:rsidR="3ADA69D7" w:rsidRPr="00DA14C4">
        <w:rPr>
          <w:rFonts w:ascii="Arial" w:hAnsi="Arial" w:cs="Arial"/>
          <w:color w:val="000000" w:themeColor="text1"/>
        </w:rPr>
        <w:t xml:space="preserve"> </w:t>
      </w:r>
      <w:r w:rsidR="17A2E081" w:rsidRPr="00DA14C4">
        <w:rPr>
          <w:rFonts w:ascii="Arial" w:hAnsi="Arial" w:cs="Arial"/>
          <w:color w:val="000000" w:themeColor="text1"/>
        </w:rPr>
        <w:t xml:space="preserve">particular </w:t>
      </w:r>
      <w:r w:rsidR="3ADA69D7" w:rsidRPr="00DA14C4">
        <w:rPr>
          <w:rFonts w:ascii="Arial" w:hAnsi="Arial" w:cs="Arial"/>
          <w:color w:val="000000" w:themeColor="text1"/>
        </w:rPr>
        <w:t xml:space="preserve">method chosen to gauge student understanding </w:t>
      </w:r>
      <w:r w:rsidR="0DA6780E" w:rsidRPr="00DA14C4">
        <w:rPr>
          <w:rFonts w:ascii="Arial" w:hAnsi="Arial" w:cs="Arial"/>
          <w:color w:val="000000" w:themeColor="text1"/>
        </w:rPr>
        <w:t xml:space="preserve">during the </w:t>
      </w:r>
      <w:r w:rsidR="0BA3A535" w:rsidRPr="00DA14C4">
        <w:rPr>
          <w:rFonts w:ascii="Arial" w:hAnsi="Arial" w:cs="Arial"/>
          <w:color w:val="000000" w:themeColor="text1"/>
        </w:rPr>
        <w:t xml:space="preserve">demo sections </w:t>
      </w:r>
      <w:r w:rsidR="3ADA69D7" w:rsidRPr="00DA14C4">
        <w:rPr>
          <w:rFonts w:ascii="Arial" w:hAnsi="Arial" w:cs="Arial"/>
          <w:color w:val="000000" w:themeColor="text1"/>
        </w:rPr>
        <w:t>seemed to be working</w:t>
      </w:r>
      <w:r w:rsidR="0B8808DC" w:rsidRPr="00DA14C4">
        <w:rPr>
          <w:rFonts w:ascii="Arial" w:hAnsi="Arial" w:cs="Arial"/>
          <w:color w:val="000000" w:themeColor="text1"/>
        </w:rPr>
        <w:t xml:space="preserve">. </w:t>
      </w:r>
      <w:r w:rsidR="099EEAE5" w:rsidRPr="00DA14C4">
        <w:rPr>
          <w:rFonts w:ascii="Arial" w:hAnsi="Arial" w:cs="Arial"/>
          <w:color w:val="000000" w:themeColor="text1"/>
        </w:rPr>
        <w:t>This was when, a</w:t>
      </w:r>
      <w:r w:rsidR="3ADA69D7" w:rsidRPr="00DA14C4">
        <w:rPr>
          <w:rFonts w:ascii="Arial" w:hAnsi="Arial" w:cs="Arial"/>
          <w:color w:val="000000" w:themeColor="text1"/>
        </w:rPr>
        <w:t xml:space="preserve">t the end of the demonstrations, </w:t>
      </w:r>
      <w:r w:rsidR="4C88C6FB" w:rsidRPr="00DA14C4">
        <w:rPr>
          <w:rFonts w:ascii="Arial" w:hAnsi="Arial" w:cs="Arial"/>
          <w:color w:val="000000" w:themeColor="text1"/>
        </w:rPr>
        <w:t>you asked students if they understand the steps you ha</w:t>
      </w:r>
      <w:r w:rsidR="046E1AAA" w:rsidRPr="00DA14C4">
        <w:rPr>
          <w:rFonts w:ascii="Arial" w:hAnsi="Arial" w:cs="Arial"/>
          <w:color w:val="000000" w:themeColor="text1"/>
        </w:rPr>
        <w:t>d</w:t>
      </w:r>
      <w:r w:rsidR="4C88C6FB" w:rsidRPr="00DA14C4">
        <w:rPr>
          <w:rFonts w:ascii="Arial" w:hAnsi="Arial" w:cs="Arial"/>
          <w:color w:val="000000" w:themeColor="text1"/>
        </w:rPr>
        <w:t xml:space="preserve"> just taken them through, </w:t>
      </w:r>
      <w:r w:rsidR="08F47854" w:rsidRPr="00DA14C4">
        <w:rPr>
          <w:rFonts w:ascii="Arial" w:hAnsi="Arial" w:cs="Arial"/>
          <w:color w:val="000000" w:themeColor="text1"/>
        </w:rPr>
        <w:t>which invite</w:t>
      </w:r>
      <w:r w:rsidR="08ED6F98" w:rsidRPr="00DA14C4">
        <w:rPr>
          <w:rFonts w:ascii="Arial" w:hAnsi="Arial" w:cs="Arial"/>
          <w:color w:val="000000" w:themeColor="text1"/>
        </w:rPr>
        <w:t>d</w:t>
      </w:r>
      <w:r w:rsidR="08F47854" w:rsidRPr="00DA14C4">
        <w:rPr>
          <w:rFonts w:ascii="Arial" w:hAnsi="Arial" w:cs="Arial"/>
          <w:color w:val="000000" w:themeColor="text1"/>
        </w:rPr>
        <w:t xml:space="preserve"> them to nod if they did, and shake their head if they didn’t. This was simple but effective. </w:t>
      </w:r>
    </w:p>
    <w:p w14:paraId="0993F867" w14:textId="18A341EE" w:rsidR="7A93C14E" w:rsidRPr="00DA14C4" w:rsidRDefault="7A93C14E" w:rsidP="5A7E0E0C">
      <w:pPr>
        <w:spacing w:before="240" w:after="240"/>
        <w:rPr>
          <w:rFonts w:ascii="Arial" w:hAnsi="Arial" w:cs="Arial"/>
          <w:color w:val="000000" w:themeColor="text1"/>
        </w:rPr>
      </w:pPr>
      <w:r w:rsidRPr="00DA14C4">
        <w:rPr>
          <w:rFonts w:ascii="Arial" w:hAnsi="Arial" w:cs="Arial"/>
          <w:color w:val="000000" w:themeColor="text1"/>
        </w:rPr>
        <w:t xml:space="preserve">In the </w:t>
      </w:r>
      <w:r w:rsidR="1864F9A2" w:rsidRPr="00DA14C4">
        <w:rPr>
          <w:rFonts w:ascii="Arial" w:hAnsi="Arial" w:cs="Arial"/>
          <w:color w:val="000000" w:themeColor="text1"/>
        </w:rPr>
        <w:t>‘application’ phases</w:t>
      </w:r>
      <w:r w:rsidR="1FB3EA48" w:rsidRPr="00DA14C4">
        <w:rPr>
          <w:rFonts w:ascii="Arial" w:hAnsi="Arial" w:cs="Arial"/>
          <w:color w:val="000000" w:themeColor="text1"/>
        </w:rPr>
        <w:t xml:space="preserve"> of the workshop</w:t>
      </w:r>
      <w:r w:rsidR="1864F9A2" w:rsidRPr="00DA14C4">
        <w:rPr>
          <w:rFonts w:ascii="Arial" w:hAnsi="Arial" w:cs="Arial"/>
          <w:color w:val="000000" w:themeColor="text1"/>
        </w:rPr>
        <w:t xml:space="preserve">, </w:t>
      </w:r>
      <w:r w:rsidR="07386DE1" w:rsidRPr="00DA14C4">
        <w:rPr>
          <w:rFonts w:ascii="Arial" w:hAnsi="Arial" w:cs="Arial"/>
          <w:color w:val="000000" w:themeColor="text1"/>
        </w:rPr>
        <w:t xml:space="preserve">there were </w:t>
      </w:r>
      <w:r w:rsidR="57323852" w:rsidRPr="00DA14C4">
        <w:rPr>
          <w:rFonts w:ascii="Arial" w:hAnsi="Arial" w:cs="Arial"/>
          <w:color w:val="000000" w:themeColor="text1"/>
        </w:rPr>
        <w:t>two key</w:t>
      </w:r>
      <w:r w:rsidR="1864F9A2" w:rsidRPr="00DA14C4">
        <w:rPr>
          <w:rFonts w:ascii="Arial" w:hAnsi="Arial" w:cs="Arial"/>
          <w:color w:val="000000" w:themeColor="text1"/>
        </w:rPr>
        <w:t xml:space="preserve"> </w:t>
      </w:r>
      <w:r w:rsidR="332DC208" w:rsidRPr="00DA14C4">
        <w:rPr>
          <w:rFonts w:ascii="Arial" w:hAnsi="Arial" w:cs="Arial"/>
          <w:color w:val="000000" w:themeColor="text1"/>
        </w:rPr>
        <w:t>ways through which student</w:t>
      </w:r>
      <w:r w:rsidR="28D1ED58" w:rsidRPr="00DA14C4">
        <w:rPr>
          <w:rFonts w:ascii="Arial" w:hAnsi="Arial" w:cs="Arial"/>
          <w:color w:val="000000" w:themeColor="text1"/>
        </w:rPr>
        <w:t>s</w:t>
      </w:r>
      <w:r w:rsidR="332DC208" w:rsidRPr="00DA14C4">
        <w:rPr>
          <w:rFonts w:ascii="Arial" w:hAnsi="Arial" w:cs="Arial"/>
          <w:color w:val="000000" w:themeColor="text1"/>
        </w:rPr>
        <w:t xml:space="preserve"> could be supported if they were stuck.</w:t>
      </w:r>
    </w:p>
    <w:p w14:paraId="5BDF7852" w14:textId="5F2DAA17" w:rsidR="3DBAB23B" w:rsidRPr="00DA14C4" w:rsidRDefault="3DBAB23B" w:rsidP="5A7E0E0C">
      <w:pPr>
        <w:spacing w:before="240" w:after="240"/>
        <w:rPr>
          <w:rFonts w:ascii="Arial" w:hAnsi="Arial" w:cs="Arial"/>
          <w:color w:val="000000" w:themeColor="text1"/>
        </w:rPr>
      </w:pPr>
      <w:r w:rsidRPr="00DA14C4">
        <w:rPr>
          <w:rFonts w:ascii="Arial" w:hAnsi="Arial" w:cs="Arial"/>
          <w:color w:val="000000" w:themeColor="text1"/>
        </w:rPr>
        <w:t xml:space="preserve">Firstly, whilst providing the students a bit of time (4-5 minutes) with which to apply the learnings from the demo on their own (see section </w:t>
      </w:r>
      <w:r w:rsidR="68F15D7D" w:rsidRPr="00DA14C4">
        <w:rPr>
          <w:rFonts w:ascii="Arial" w:hAnsi="Arial" w:cs="Arial"/>
          <w:color w:val="000000" w:themeColor="text1"/>
        </w:rPr>
        <w:t>2a</w:t>
      </w:r>
      <w:r w:rsidRPr="00DA14C4">
        <w:rPr>
          <w:rFonts w:ascii="Arial" w:hAnsi="Arial" w:cs="Arial"/>
          <w:color w:val="000000" w:themeColor="text1"/>
        </w:rPr>
        <w:t xml:space="preserve"> below), you were present at all times at the front of the space, which </w:t>
      </w:r>
      <w:r w:rsidR="165DDE93" w:rsidRPr="00DA14C4">
        <w:rPr>
          <w:rFonts w:ascii="Arial" w:hAnsi="Arial" w:cs="Arial"/>
          <w:color w:val="000000" w:themeColor="text1"/>
        </w:rPr>
        <w:t xml:space="preserve">meant </w:t>
      </w:r>
      <w:r w:rsidR="11D61D41" w:rsidRPr="00DA14C4">
        <w:rPr>
          <w:rFonts w:ascii="Arial" w:hAnsi="Arial" w:cs="Arial"/>
          <w:color w:val="000000" w:themeColor="text1"/>
        </w:rPr>
        <w:t xml:space="preserve">that </w:t>
      </w:r>
      <w:r w:rsidRPr="00DA14C4">
        <w:rPr>
          <w:rFonts w:ascii="Arial" w:hAnsi="Arial" w:cs="Arial"/>
          <w:color w:val="000000" w:themeColor="text1"/>
        </w:rPr>
        <w:t>students who were stuck</w:t>
      </w:r>
      <w:r w:rsidR="0CCB7A75" w:rsidRPr="00DA14C4">
        <w:rPr>
          <w:rFonts w:ascii="Arial" w:hAnsi="Arial" w:cs="Arial"/>
          <w:color w:val="000000" w:themeColor="text1"/>
        </w:rPr>
        <w:t xml:space="preserve"> felt that they</w:t>
      </w:r>
      <w:r w:rsidRPr="00DA14C4">
        <w:rPr>
          <w:rFonts w:ascii="Arial" w:hAnsi="Arial" w:cs="Arial"/>
          <w:color w:val="000000" w:themeColor="text1"/>
        </w:rPr>
        <w:t xml:space="preserve"> </w:t>
      </w:r>
      <w:r w:rsidR="3140B9DE" w:rsidRPr="00DA14C4">
        <w:rPr>
          <w:rFonts w:ascii="Arial" w:hAnsi="Arial" w:cs="Arial"/>
          <w:color w:val="000000" w:themeColor="text1"/>
        </w:rPr>
        <w:t>could</w:t>
      </w:r>
      <w:r w:rsidRPr="00DA14C4">
        <w:rPr>
          <w:rFonts w:ascii="Arial" w:hAnsi="Arial" w:cs="Arial"/>
          <w:color w:val="000000" w:themeColor="text1"/>
        </w:rPr>
        <w:t xml:space="preserve"> come up and speak with you away from the group. </w:t>
      </w:r>
    </w:p>
    <w:p w14:paraId="5930BC8D" w14:textId="3F33B5E7" w:rsidR="554B73A1" w:rsidRPr="00DA14C4" w:rsidRDefault="554B73A1" w:rsidP="5A7E0E0C">
      <w:pPr>
        <w:spacing w:before="240" w:after="240"/>
        <w:rPr>
          <w:rFonts w:ascii="Arial" w:hAnsi="Arial" w:cs="Arial"/>
          <w:color w:val="000000" w:themeColor="text1"/>
        </w:rPr>
      </w:pPr>
      <w:r w:rsidRPr="00DA14C4">
        <w:rPr>
          <w:rFonts w:ascii="Arial" w:hAnsi="Arial" w:cs="Arial"/>
          <w:color w:val="000000" w:themeColor="text1"/>
        </w:rPr>
        <w:t>Secondly</w:t>
      </w:r>
      <w:r w:rsidR="490981B7" w:rsidRPr="00DA14C4">
        <w:rPr>
          <w:rFonts w:ascii="Arial" w:hAnsi="Arial" w:cs="Arial"/>
          <w:color w:val="000000" w:themeColor="text1"/>
        </w:rPr>
        <w:t xml:space="preserve">, </w:t>
      </w:r>
      <w:r w:rsidR="5CFE4601" w:rsidRPr="00DA14C4">
        <w:rPr>
          <w:rFonts w:ascii="Arial" w:hAnsi="Arial" w:cs="Arial"/>
          <w:color w:val="000000" w:themeColor="text1"/>
        </w:rPr>
        <w:t>after a short while where students were required to apply the learnings themselves</w:t>
      </w:r>
      <w:r w:rsidR="0D89C26F" w:rsidRPr="00DA14C4">
        <w:rPr>
          <w:rFonts w:ascii="Arial" w:hAnsi="Arial" w:cs="Arial"/>
          <w:color w:val="000000" w:themeColor="text1"/>
        </w:rPr>
        <w:t xml:space="preserve"> after each demo</w:t>
      </w:r>
      <w:r w:rsidR="5CFE4601" w:rsidRPr="00DA14C4">
        <w:rPr>
          <w:rFonts w:ascii="Arial" w:hAnsi="Arial" w:cs="Arial"/>
          <w:color w:val="000000" w:themeColor="text1"/>
        </w:rPr>
        <w:t xml:space="preserve">, </w:t>
      </w:r>
      <w:r w:rsidR="490981B7" w:rsidRPr="00DA14C4">
        <w:rPr>
          <w:rFonts w:ascii="Arial" w:hAnsi="Arial" w:cs="Arial"/>
          <w:color w:val="000000" w:themeColor="text1"/>
        </w:rPr>
        <w:t xml:space="preserve">you </w:t>
      </w:r>
      <w:r w:rsidR="37082AF4" w:rsidRPr="00DA14C4">
        <w:rPr>
          <w:rFonts w:ascii="Arial" w:hAnsi="Arial" w:cs="Arial"/>
          <w:color w:val="000000" w:themeColor="text1"/>
        </w:rPr>
        <w:t xml:space="preserve">then </w:t>
      </w:r>
      <w:r w:rsidR="2279900E" w:rsidRPr="00DA14C4">
        <w:rPr>
          <w:rFonts w:ascii="Arial" w:hAnsi="Arial" w:cs="Arial"/>
          <w:color w:val="000000" w:themeColor="text1"/>
        </w:rPr>
        <w:t xml:space="preserve">walked through the space, and perceptively picked up on students who </w:t>
      </w:r>
      <w:r w:rsidR="12F62DA9" w:rsidRPr="00DA14C4">
        <w:rPr>
          <w:rFonts w:ascii="Arial" w:hAnsi="Arial" w:cs="Arial"/>
          <w:color w:val="000000" w:themeColor="text1"/>
        </w:rPr>
        <w:t>appeared</w:t>
      </w:r>
      <w:r w:rsidR="2279900E" w:rsidRPr="00DA14C4">
        <w:rPr>
          <w:rFonts w:ascii="Arial" w:hAnsi="Arial" w:cs="Arial"/>
          <w:color w:val="000000" w:themeColor="text1"/>
        </w:rPr>
        <w:t xml:space="preserve"> </w:t>
      </w:r>
      <w:r w:rsidR="12F62DA9" w:rsidRPr="00DA14C4">
        <w:rPr>
          <w:rFonts w:ascii="Arial" w:hAnsi="Arial" w:cs="Arial"/>
          <w:color w:val="000000" w:themeColor="text1"/>
        </w:rPr>
        <w:t>confused but had not asked for help</w:t>
      </w:r>
      <w:r w:rsidR="20395379" w:rsidRPr="00DA14C4">
        <w:rPr>
          <w:rFonts w:ascii="Arial" w:hAnsi="Arial" w:cs="Arial"/>
          <w:color w:val="000000" w:themeColor="text1"/>
        </w:rPr>
        <w:t xml:space="preserve">. In one particular instance, with a student at the back table, you noticed where she was going wrong </w:t>
      </w:r>
      <w:r w:rsidR="19CBA186" w:rsidRPr="00DA14C4">
        <w:rPr>
          <w:rFonts w:ascii="Arial" w:hAnsi="Arial" w:cs="Arial"/>
          <w:color w:val="000000" w:themeColor="text1"/>
        </w:rPr>
        <w:t xml:space="preserve">without her asking you, </w:t>
      </w:r>
      <w:r w:rsidR="20395379" w:rsidRPr="00DA14C4">
        <w:rPr>
          <w:rFonts w:ascii="Arial" w:hAnsi="Arial" w:cs="Arial"/>
          <w:color w:val="000000" w:themeColor="text1"/>
        </w:rPr>
        <w:t>and empathically and slowly offered advice, without laboring your point.</w:t>
      </w:r>
      <w:r w:rsidR="7342CB6B" w:rsidRPr="00DA14C4">
        <w:rPr>
          <w:rFonts w:ascii="Arial" w:hAnsi="Arial" w:cs="Arial"/>
          <w:color w:val="000000" w:themeColor="text1"/>
        </w:rPr>
        <w:t xml:space="preserve"> </w:t>
      </w:r>
    </w:p>
    <w:p w14:paraId="63333BC6" w14:textId="735E0130" w:rsidR="7342CB6B" w:rsidRPr="00DA14C4" w:rsidRDefault="7342CB6B" w:rsidP="5A7E0E0C">
      <w:pPr>
        <w:spacing w:before="240" w:after="240"/>
        <w:rPr>
          <w:rFonts w:ascii="Arial" w:hAnsi="Arial" w:cs="Arial"/>
          <w:color w:val="000000" w:themeColor="text1"/>
        </w:rPr>
      </w:pPr>
      <w:r w:rsidRPr="00DA14C4">
        <w:rPr>
          <w:rFonts w:ascii="Arial" w:hAnsi="Arial" w:cs="Arial"/>
          <w:color w:val="000000" w:themeColor="text1"/>
        </w:rPr>
        <w:lastRenderedPageBreak/>
        <w:t xml:space="preserve">While these two methods of ensuring student engagement absolutely worked for the workshop I observed, </w:t>
      </w:r>
      <w:r w:rsidR="171C8778" w:rsidRPr="00DA14C4">
        <w:rPr>
          <w:rFonts w:ascii="Arial" w:hAnsi="Arial" w:cs="Arial"/>
          <w:color w:val="000000" w:themeColor="text1"/>
        </w:rPr>
        <w:t xml:space="preserve">would they apply in all situations? Could colored cards/paddles </w:t>
      </w:r>
      <w:r w:rsidR="49787203" w:rsidRPr="00DA14C4">
        <w:rPr>
          <w:rFonts w:ascii="Arial" w:hAnsi="Arial" w:cs="Arial"/>
          <w:color w:val="000000" w:themeColor="text1"/>
        </w:rPr>
        <w:t xml:space="preserve">be used for students who felt less capacity to ask you over to their desk / or whose confusion/mistake was less visible than the above instance? </w:t>
      </w:r>
      <w:r w:rsidR="1A48B61D" w:rsidRPr="00DA14C4">
        <w:rPr>
          <w:rFonts w:ascii="Arial" w:hAnsi="Arial" w:cs="Arial"/>
          <w:color w:val="000000" w:themeColor="text1"/>
        </w:rPr>
        <w:t xml:space="preserve">While it appeared that your colleague and </w:t>
      </w:r>
      <w:proofErr w:type="gramStart"/>
      <w:r w:rsidR="1A48B61D" w:rsidRPr="00DA14C4">
        <w:rPr>
          <w:rFonts w:ascii="Arial" w:hAnsi="Arial" w:cs="Arial"/>
          <w:color w:val="000000" w:themeColor="text1"/>
        </w:rPr>
        <w:t>yourself</w:t>
      </w:r>
      <w:proofErr w:type="gramEnd"/>
      <w:r w:rsidR="1A48B61D" w:rsidRPr="00DA14C4">
        <w:rPr>
          <w:rFonts w:ascii="Arial" w:hAnsi="Arial" w:cs="Arial"/>
          <w:color w:val="000000" w:themeColor="text1"/>
        </w:rPr>
        <w:t xml:space="preserve"> had normalized the act of coming up to </w:t>
      </w:r>
      <w:r w:rsidR="13D09DDE" w:rsidRPr="00DA14C4">
        <w:rPr>
          <w:rFonts w:ascii="Arial" w:hAnsi="Arial" w:cs="Arial"/>
          <w:color w:val="000000" w:themeColor="text1"/>
        </w:rPr>
        <w:t>the front</w:t>
      </w:r>
      <w:r w:rsidR="1A48B61D" w:rsidRPr="00DA14C4">
        <w:rPr>
          <w:rFonts w:ascii="Arial" w:hAnsi="Arial" w:cs="Arial"/>
          <w:color w:val="000000" w:themeColor="text1"/>
        </w:rPr>
        <w:t xml:space="preserve"> if they were stuck, could they have been reminded about this throughout</w:t>
      </w:r>
      <w:r w:rsidR="57E7D974" w:rsidRPr="00DA14C4">
        <w:rPr>
          <w:rFonts w:ascii="Arial" w:hAnsi="Arial" w:cs="Arial"/>
          <w:color w:val="000000" w:themeColor="text1"/>
        </w:rPr>
        <w:t xml:space="preserve">? </w:t>
      </w:r>
      <w:r w:rsidR="37AA59EA" w:rsidRPr="00DA14C4">
        <w:rPr>
          <w:rFonts w:ascii="Arial" w:hAnsi="Arial" w:cs="Arial"/>
          <w:color w:val="000000" w:themeColor="text1"/>
        </w:rPr>
        <w:t>If this is an important decision for your pedagogic context, c</w:t>
      </w:r>
      <w:r w:rsidR="57E7D974" w:rsidRPr="00DA14C4">
        <w:rPr>
          <w:rFonts w:ascii="Arial" w:hAnsi="Arial" w:cs="Arial"/>
          <w:color w:val="000000" w:themeColor="text1"/>
        </w:rPr>
        <w:t>ould the reason for this method have been unpacked with the students (</w:t>
      </w:r>
      <w:proofErr w:type="spellStart"/>
      <w:r w:rsidR="57E7D974" w:rsidRPr="00DA14C4">
        <w:rPr>
          <w:rFonts w:ascii="Arial" w:hAnsi="Arial" w:cs="Arial"/>
          <w:color w:val="000000" w:themeColor="text1"/>
        </w:rPr>
        <w:t>eg.</w:t>
      </w:r>
      <w:proofErr w:type="spellEnd"/>
      <w:r w:rsidR="57E7D974" w:rsidRPr="00DA14C4">
        <w:rPr>
          <w:rFonts w:ascii="Arial" w:hAnsi="Arial" w:cs="Arial"/>
          <w:color w:val="000000" w:themeColor="text1"/>
        </w:rPr>
        <w:t xml:space="preserve"> did it represent an important lesson regarding</w:t>
      </w:r>
      <w:r w:rsidR="66DA15D0" w:rsidRPr="00DA14C4">
        <w:rPr>
          <w:rFonts w:ascii="Arial" w:hAnsi="Arial" w:cs="Arial"/>
          <w:color w:val="000000" w:themeColor="text1"/>
        </w:rPr>
        <w:t xml:space="preserve"> the need to actively ask for help and not to rely on others to offer guidance?)</w:t>
      </w:r>
    </w:p>
    <w:p w14:paraId="23E09138" w14:textId="7A9A4DDC" w:rsidR="620220B1" w:rsidRPr="00DA14C4" w:rsidRDefault="620220B1" w:rsidP="5A7E0E0C">
      <w:pPr>
        <w:spacing w:before="240" w:after="240"/>
        <w:rPr>
          <w:rFonts w:ascii="Arial" w:hAnsi="Arial" w:cs="Arial"/>
          <w:u w:val="single"/>
        </w:rPr>
      </w:pPr>
      <w:r w:rsidRPr="00DA14C4">
        <w:rPr>
          <w:rFonts w:ascii="Arial" w:hAnsi="Arial" w:cs="Arial"/>
          <w:u w:val="single"/>
        </w:rPr>
        <w:t xml:space="preserve">2. </w:t>
      </w:r>
      <w:r w:rsidR="4F05F665" w:rsidRPr="00DA14C4">
        <w:rPr>
          <w:rFonts w:ascii="Arial" w:hAnsi="Arial" w:cs="Arial"/>
          <w:u w:val="single"/>
        </w:rPr>
        <w:t>L</w:t>
      </w:r>
      <w:r w:rsidR="060490D4" w:rsidRPr="00DA14C4">
        <w:rPr>
          <w:rFonts w:ascii="Arial" w:hAnsi="Arial" w:cs="Arial"/>
          <w:u w:val="single"/>
        </w:rPr>
        <w:t>earning outcomes</w:t>
      </w:r>
    </w:p>
    <w:p w14:paraId="4487F0C7" w14:textId="4F887A99" w:rsidR="783DE491" w:rsidRPr="00DA14C4" w:rsidRDefault="783DE491" w:rsidP="5A7E0E0C">
      <w:pPr>
        <w:spacing w:before="240" w:after="240"/>
        <w:ind w:left="720"/>
        <w:rPr>
          <w:rFonts w:ascii="Arial" w:hAnsi="Arial" w:cs="Arial"/>
        </w:rPr>
      </w:pPr>
      <w:r w:rsidRPr="00DA14C4">
        <w:rPr>
          <w:rFonts w:ascii="Arial" w:hAnsi="Arial" w:cs="Arial"/>
        </w:rPr>
        <w:t xml:space="preserve">2a. </w:t>
      </w:r>
      <w:r w:rsidR="61351D2A" w:rsidRPr="00DA14C4">
        <w:rPr>
          <w:rFonts w:ascii="Arial" w:hAnsi="Arial" w:cs="Arial"/>
        </w:rPr>
        <w:t>Meet</w:t>
      </w:r>
      <w:r w:rsidRPr="00DA14C4">
        <w:rPr>
          <w:rFonts w:ascii="Arial" w:hAnsi="Arial" w:cs="Arial"/>
        </w:rPr>
        <w:t>ing the learning outcomes</w:t>
      </w:r>
    </w:p>
    <w:p w14:paraId="2CF126E7" w14:textId="76AB16A0" w:rsidR="7F344349" w:rsidRPr="00DA14C4" w:rsidRDefault="7F344349" w:rsidP="5A7E0E0C">
      <w:pPr>
        <w:rPr>
          <w:rFonts w:ascii="Arial" w:hAnsi="Arial" w:cs="Arial"/>
          <w:color w:val="000000" w:themeColor="text1"/>
          <w:lang w:val="en-US"/>
        </w:rPr>
      </w:pPr>
      <w:r w:rsidRPr="00DA14C4">
        <w:rPr>
          <w:rFonts w:ascii="Arial" w:hAnsi="Arial" w:cs="Arial"/>
        </w:rPr>
        <w:t xml:space="preserve">Here I wanted to pick up on </w:t>
      </w:r>
      <w:r w:rsidR="6D08E461" w:rsidRPr="00DA14C4">
        <w:rPr>
          <w:rFonts w:ascii="Arial" w:hAnsi="Arial" w:cs="Arial"/>
        </w:rPr>
        <w:t>whether/how</w:t>
      </w:r>
      <w:r w:rsidRPr="00DA14C4">
        <w:rPr>
          <w:rFonts w:ascii="Arial" w:hAnsi="Arial" w:cs="Arial"/>
        </w:rPr>
        <w:t xml:space="preserve"> learning outcomes where achieved, but also </w:t>
      </w:r>
      <w:r w:rsidR="222DA6FA" w:rsidRPr="00DA14C4">
        <w:rPr>
          <w:rFonts w:ascii="Arial" w:hAnsi="Arial" w:cs="Arial"/>
        </w:rPr>
        <w:t>your</w:t>
      </w:r>
      <w:r w:rsidR="060490D4" w:rsidRPr="00DA14C4">
        <w:rPr>
          <w:rFonts w:ascii="Arial" w:hAnsi="Arial" w:cs="Arial"/>
        </w:rPr>
        <w:t xml:space="preserve"> focus on your ‘</w:t>
      </w:r>
      <w:r w:rsidR="060490D4" w:rsidRPr="00DA14C4">
        <w:rPr>
          <w:rFonts w:ascii="Arial" w:hAnsi="Arial" w:cs="Arial"/>
          <w:color w:val="000000" w:themeColor="text1"/>
          <w:lang w:val="en-US"/>
        </w:rPr>
        <w:t xml:space="preserve">teaching delivery and style’ </w:t>
      </w:r>
      <w:r w:rsidR="040F5032" w:rsidRPr="00DA14C4">
        <w:rPr>
          <w:rFonts w:ascii="Arial" w:hAnsi="Arial" w:cs="Arial"/>
          <w:color w:val="000000" w:themeColor="text1"/>
          <w:lang w:val="en-US"/>
        </w:rPr>
        <w:t>from the OB1 form.</w:t>
      </w:r>
      <w:r w:rsidR="0238772F" w:rsidRPr="00DA14C4">
        <w:rPr>
          <w:rFonts w:ascii="Arial" w:hAnsi="Arial" w:cs="Arial"/>
          <w:color w:val="000000" w:themeColor="text1"/>
          <w:lang w:val="en-US"/>
        </w:rPr>
        <w:t xml:space="preserve"> You note that the intention of the session is that students</w:t>
      </w:r>
      <w:r w:rsidR="0F05A3F7" w:rsidRPr="00DA14C4">
        <w:rPr>
          <w:rFonts w:ascii="Arial" w:hAnsi="Arial" w:cs="Arial"/>
          <w:color w:val="000000" w:themeColor="text1"/>
          <w:lang w:val="en-US"/>
        </w:rPr>
        <w:t xml:space="preserve"> ‘leave understanding the basic techniques needed, and have the tactile skills required to inform the design and creation of their own work outside of the taught session.’</w:t>
      </w:r>
      <w:r w:rsidR="32DF6003" w:rsidRPr="00DA14C4">
        <w:rPr>
          <w:rFonts w:ascii="Arial" w:hAnsi="Arial" w:cs="Arial"/>
          <w:color w:val="000000" w:themeColor="text1"/>
          <w:lang w:val="en-US"/>
        </w:rPr>
        <w:t xml:space="preserve"> </w:t>
      </w:r>
    </w:p>
    <w:p w14:paraId="7CE686F3" w14:textId="51762295" w:rsidR="5A7E0E0C" w:rsidRPr="00DA14C4" w:rsidRDefault="5A7E0E0C" w:rsidP="5A7E0E0C">
      <w:pPr>
        <w:rPr>
          <w:rFonts w:ascii="Arial" w:hAnsi="Arial" w:cs="Arial"/>
          <w:color w:val="000000" w:themeColor="text1"/>
          <w:lang w:val="en-US"/>
        </w:rPr>
      </w:pPr>
    </w:p>
    <w:p w14:paraId="6B110589" w14:textId="16746FEF" w:rsidR="310DEC18" w:rsidRPr="00DA14C4" w:rsidRDefault="310DEC18" w:rsidP="5A7E0E0C">
      <w:pPr>
        <w:rPr>
          <w:rFonts w:ascii="Arial" w:hAnsi="Arial" w:cs="Arial"/>
          <w:color w:val="000000" w:themeColor="text1"/>
          <w:lang w:val="en-US"/>
        </w:rPr>
      </w:pPr>
      <w:r w:rsidRPr="00DA14C4">
        <w:rPr>
          <w:rFonts w:ascii="Arial" w:hAnsi="Arial" w:cs="Arial"/>
          <w:color w:val="000000" w:themeColor="text1"/>
          <w:lang w:val="en-US"/>
        </w:rPr>
        <w:t xml:space="preserve">It </w:t>
      </w:r>
      <w:r w:rsidR="1BC497A5" w:rsidRPr="00DA14C4">
        <w:rPr>
          <w:rFonts w:ascii="Arial" w:hAnsi="Arial" w:cs="Arial"/>
          <w:color w:val="000000" w:themeColor="text1"/>
          <w:lang w:val="en-US"/>
        </w:rPr>
        <w:t xml:space="preserve">can </w:t>
      </w:r>
      <w:r w:rsidR="71760C1A" w:rsidRPr="00DA14C4">
        <w:rPr>
          <w:rFonts w:ascii="Arial" w:hAnsi="Arial" w:cs="Arial"/>
          <w:color w:val="000000" w:themeColor="text1"/>
          <w:lang w:val="en-US"/>
        </w:rPr>
        <w:t>certainly</w:t>
      </w:r>
      <w:r w:rsidR="1BC497A5" w:rsidRPr="00DA14C4">
        <w:rPr>
          <w:rFonts w:ascii="Arial" w:hAnsi="Arial" w:cs="Arial"/>
          <w:color w:val="000000" w:themeColor="text1"/>
          <w:lang w:val="en-US"/>
        </w:rPr>
        <w:t xml:space="preserve"> be said that </w:t>
      </w:r>
      <w:r w:rsidR="10D12421" w:rsidRPr="00DA14C4">
        <w:rPr>
          <w:rFonts w:ascii="Arial" w:hAnsi="Arial" w:cs="Arial"/>
          <w:color w:val="000000" w:themeColor="text1"/>
          <w:lang w:val="en-US"/>
        </w:rPr>
        <w:t>all 10/11 students</w:t>
      </w:r>
      <w:r w:rsidR="3EDE587A" w:rsidRPr="00DA14C4">
        <w:rPr>
          <w:rFonts w:ascii="Arial" w:hAnsi="Arial" w:cs="Arial"/>
          <w:color w:val="000000" w:themeColor="text1"/>
          <w:lang w:val="en-US"/>
        </w:rPr>
        <w:t xml:space="preserve"> </w:t>
      </w:r>
      <w:r w:rsidR="77DCA27E" w:rsidRPr="00DA14C4">
        <w:rPr>
          <w:rFonts w:ascii="Arial" w:hAnsi="Arial" w:cs="Arial"/>
          <w:color w:val="000000" w:themeColor="text1"/>
          <w:lang w:val="en-US"/>
        </w:rPr>
        <w:t xml:space="preserve">learnt </w:t>
      </w:r>
      <w:r w:rsidR="2AF2DA2F" w:rsidRPr="00DA14C4">
        <w:rPr>
          <w:rFonts w:ascii="Arial" w:hAnsi="Arial" w:cs="Arial"/>
          <w:color w:val="000000" w:themeColor="text1"/>
          <w:lang w:val="en-US"/>
        </w:rPr>
        <w:t xml:space="preserve">the </w:t>
      </w:r>
      <w:r w:rsidR="77DCA27E" w:rsidRPr="00DA14C4">
        <w:rPr>
          <w:rFonts w:ascii="Arial" w:hAnsi="Arial" w:cs="Arial"/>
          <w:color w:val="000000" w:themeColor="text1"/>
          <w:lang w:val="en-US"/>
        </w:rPr>
        <w:t xml:space="preserve">specific skills related to concertina book-making, which is demonstrated in that they </w:t>
      </w:r>
      <w:r w:rsidR="572F1517" w:rsidRPr="00DA14C4">
        <w:rPr>
          <w:rFonts w:ascii="Arial" w:hAnsi="Arial" w:cs="Arial"/>
          <w:color w:val="000000" w:themeColor="text1"/>
          <w:lang w:val="en-US"/>
        </w:rPr>
        <w:t xml:space="preserve">all </w:t>
      </w:r>
      <w:r w:rsidR="2C5D166E" w:rsidRPr="00DA14C4">
        <w:rPr>
          <w:rFonts w:ascii="Arial" w:hAnsi="Arial" w:cs="Arial"/>
          <w:color w:val="000000" w:themeColor="text1"/>
          <w:lang w:val="en-US"/>
        </w:rPr>
        <w:t>(predominantly</w:t>
      </w:r>
      <w:r w:rsidR="77DCA27E" w:rsidRPr="00DA14C4">
        <w:rPr>
          <w:rFonts w:ascii="Arial" w:hAnsi="Arial" w:cs="Arial"/>
          <w:color w:val="000000" w:themeColor="text1"/>
          <w:lang w:val="en-US"/>
        </w:rPr>
        <w:t xml:space="preserve"> independently)</w:t>
      </w:r>
      <w:r w:rsidR="3C6012F9" w:rsidRPr="00DA14C4">
        <w:rPr>
          <w:rFonts w:ascii="Arial" w:hAnsi="Arial" w:cs="Arial"/>
          <w:color w:val="000000" w:themeColor="text1"/>
          <w:lang w:val="en-US"/>
        </w:rPr>
        <w:t xml:space="preserve"> </w:t>
      </w:r>
      <w:r w:rsidR="77DCA27E" w:rsidRPr="00DA14C4">
        <w:rPr>
          <w:rFonts w:ascii="Arial" w:hAnsi="Arial" w:cs="Arial"/>
          <w:color w:val="000000" w:themeColor="text1"/>
          <w:lang w:val="en-US"/>
        </w:rPr>
        <w:t xml:space="preserve">applied what they learnt in the demonstrations </w:t>
      </w:r>
      <w:r w:rsidR="25C62558" w:rsidRPr="00DA14C4">
        <w:rPr>
          <w:rFonts w:ascii="Arial" w:hAnsi="Arial" w:cs="Arial"/>
          <w:color w:val="000000" w:themeColor="text1"/>
          <w:lang w:val="en-US"/>
        </w:rPr>
        <w:t xml:space="preserve">to create their own concertina book. </w:t>
      </w:r>
    </w:p>
    <w:p w14:paraId="37467EA8" w14:textId="434982F2" w:rsidR="5A7E0E0C" w:rsidRPr="00DA14C4" w:rsidRDefault="5A7E0E0C" w:rsidP="5A7E0E0C">
      <w:pPr>
        <w:rPr>
          <w:rFonts w:ascii="Arial" w:hAnsi="Arial" w:cs="Arial"/>
          <w:color w:val="000000" w:themeColor="text1"/>
          <w:lang w:val="en-US"/>
        </w:rPr>
      </w:pPr>
    </w:p>
    <w:p w14:paraId="788A0033" w14:textId="574CAA29" w:rsidR="3A873EBF" w:rsidRPr="00DA14C4" w:rsidRDefault="3A873EBF" w:rsidP="5A7E0E0C">
      <w:pPr>
        <w:rPr>
          <w:rFonts w:ascii="Arial" w:hAnsi="Arial" w:cs="Arial"/>
          <w:color w:val="000000" w:themeColor="text1"/>
          <w:lang w:val="en-US"/>
        </w:rPr>
      </w:pPr>
      <w:r w:rsidRPr="00DA14C4">
        <w:rPr>
          <w:rFonts w:ascii="Arial" w:hAnsi="Arial" w:cs="Arial"/>
          <w:color w:val="000000" w:themeColor="text1"/>
          <w:lang w:val="en-US"/>
        </w:rPr>
        <w:t xml:space="preserve">In terms of the students being invited to recognize that the skills they were developing in the session could ‘inform the design and creation of their own work outside of the taught session’, I think this </w:t>
      </w:r>
      <w:r w:rsidR="7F0E8832" w:rsidRPr="00DA14C4">
        <w:rPr>
          <w:rFonts w:ascii="Arial" w:hAnsi="Arial" w:cs="Arial"/>
          <w:color w:val="000000" w:themeColor="text1"/>
          <w:lang w:val="en-US"/>
        </w:rPr>
        <w:t xml:space="preserve">was centrally achieved </w:t>
      </w:r>
      <w:r w:rsidR="72842286" w:rsidRPr="00DA14C4">
        <w:rPr>
          <w:rFonts w:ascii="Arial" w:hAnsi="Arial" w:cs="Arial"/>
          <w:color w:val="000000" w:themeColor="text1"/>
          <w:lang w:val="en-US"/>
        </w:rPr>
        <w:t xml:space="preserve">in two </w:t>
      </w:r>
      <w:r w:rsidR="2C067097" w:rsidRPr="00DA14C4">
        <w:rPr>
          <w:rFonts w:ascii="Arial" w:hAnsi="Arial" w:cs="Arial"/>
          <w:color w:val="000000" w:themeColor="text1"/>
          <w:lang w:val="en-US"/>
        </w:rPr>
        <w:t xml:space="preserve">additional </w:t>
      </w:r>
      <w:r w:rsidR="72842286" w:rsidRPr="00DA14C4">
        <w:rPr>
          <w:rFonts w:ascii="Arial" w:hAnsi="Arial" w:cs="Arial"/>
          <w:color w:val="000000" w:themeColor="text1"/>
          <w:lang w:val="en-US"/>
        </w:rPr>
        <w:t>ways</w:t>
      </w:r>
      <w:r w:rsidR="45E9A9C3" w:rsidRPr="00DA14C4">
        <w:rPr>
          <w:rFonts w:ascii="Arial" w:hAnsi="Arial" w:cs="Arial"/>
          <w:color w:val="000000" w:themeColor="text1"/>
          <w:lang w:val="en-US"/>
        </w:rPr>
        <w:t>.</w:t>
      </w:r>
    </w:p>
    <w:p w14:paraId="4E5B5CF1" w14:textId="57BDA94B" w:rsidR="5A7E0E0C" w:rsidRPr="00DA14C4" w:rsidRDefault="5A7E0E0C" w:rsidP="5A7E0E0C">
      <w:pPr>
        <w:rPr>
          <w:rFonts w:ascii="Arial" w:hAnsi="Arial" w:cs="Arial"/>
          <w:color w:val="000000" w:themeColor="text1"/>
          <w:lang w:val="en-US"/>
        </w:rPr>
      </w:pPr>
    </w:p>
    <w:p w14:paraId="7EAD472C" w14:textId="6A8D3272" w:rsidR="72842286" w:rsidRPr="00DA14C4" w:rsidRDefault="72842286" w:rsidP="5A7E0E0C">
      <w:pPr>
        <w:rPr>
          <w:rFonts w:ascii="Arial" w:hAnsi="Arial" w:cs="Arial"/>
          <w:color w:val="000000" w:themeColor="text1"/>
          <w:lang w:val="en-US"/>
        </w:rPr>
      </w:pPr>
      <w:r w:rsidRPr="00DA14C4">
        <w:rPr>
          <w:rFonts w:ascii="Arial" w:hAnsi="Arial" w:cs="Arial"/>
          <w:color w:val="000000" w:themeColor="text1"/>
          <w:lang w:val="en-US"/>
        </w:rPr>
        <w:t xml:space="preserve">First, your provision of 4 or 5 minutes after the demos, where they would apply their learnings to the task while you occupied yourself with another task, was a brief window where students’ own agency was gently </w:t>
      </w:r>
      <w:proofErr w:type="spellStart"/>
      <w:r w:rsidRPr="00DA14C4">
        <w:rPr>
          <w:rFonts w:ascii="Arial" w:hAnsi="Arial" w:cs="Arial"/>
          <w:color w:val="000000" w:themeColor="text1"/>
          <w:lang w:val="en-US"/>
        </w:rPr>
        <w:t>recognised</w:t>
      </w:r>
      <w:proofErr w:type="spellEnd"/>
      <w:r w:rsidRPr="00DA14C4">
        <w:rPr>
          <w:rFonts w:ascii="Arial" w:hAnsi="Arial" w:cs="Arial"/>
          <w:color w:val="000000" w:themeColor="text1"/>
          <w:lang w:val="en-US"/>
        </w:rPr>
        <w:t>.</w:t>
      </w:r>
    </w:p>
    <w:p w14:paraId="730700B3" w14:textId="2520CD34" w:rsidR="5A7E0E0C" w:rsidRPr="00DA14C4" w:rsidRDefault="5A7E0E0C" w:rsidP="5A7E0E0C">
      <w:pPr>
        <w:rPr>
          <w:rFonts w:ascii="Arial" w:hAnsi="Arial" w:cs="Arial"/>
          <w:color w:val="000000" w:themeColor="text1"/>
          <w:lang w:val="en-US"/>
        </w:rPr>
      </w:pPr>
    </w:p>
    <w:p w14:paraId="3B15044B" w14:textId="48D1471A" w:rsidR="72842286" w:rsidRPr="00DA14C4" w:rsidRDefault="72842286" w:rsidP="5A7E0E0C">
      <w:pPr>
        <w:rPr>
          <w:rFonts w:ascii="Arial" w:hAnsi="Arial" w:cs="Arial"/>
          <w:color w:val="000000" w:themeColor="text1"/>
          <w:lang w:val="en-US"/>
        </w:rPr>
      </w:pPr>
      <w:r w:rsidRPr="00DA14C4">
        <w:rPr>
          <w:rFonts w:ascii="Arial" w:hAnsi="Arial" w:cs="Arial"/>
          <w:color w:val="000000" w:themeColor="text1"/>
          <w:lang w:val="en-US"/>
        </w:rPr>
        <w:t xml:space="preserve">Secondly, </w:t>
      </w:r>
      <w:r w:rsidR="7F0E8832" w:rsidRPr="00DA14C4">
        <w:rPr>
          <w:rFonts w:ascii="Arial" w:hAnsi="Arial" w:cs="Arial"/>
          <w:color w:val="000000" w:themeColor="text1"/>
          <w:lang w:val="en-US"/>
        </w:rPr>
        <w:t>through your interactions with them, when they were sharing their books with you at the different stages of completion. In these instances, your language was always affirmative, using words such as ‘beautiful’ and ‘really nice'</w:t>
      </w:r>
      <w:r w:rsidR="10611134" w:rsidRPr="00DA14C4">
        <w:rPr>
          <w:rFonts w:ascii="Arial" w:hAnsi="Arial" w:cs="Arial"/>
          <w:color w:val="000000" w:themeColor="text1"/>
          <w:lang w:val="en-US"/>
        </w:rPr>
        <w:t xml:space="preserve"> </w:t>
      </w:r>
      <w:r w:rsidR="1D05DFFD" w:rsidRPr="00DA14C4">
        <w:rPr>
          <w:rFonts w:ascii="Arial" w:hAnsi="Arial" w:cs="Arial"/>
          <w:color w:val="000000" w:themeColor="text1"/>
          <w:lang w:val="en-US"/>
        </w:rPr>
        <w:t>when students ha</w:t>
      </w:r>
      <w:r w:rsidR="75B82D28" w:rsidRPr="00DA14C4">
        <w:rPr>
          <w:rFonts w:ascii="Arial" w:hAnsi="Arial" w:cs="Arial"/>
          <w:color w:val="000000" w:themeColor="text1"/>
          <w:lang w:val="en-US"/>
        </w:rPr>
        <w:t>d</w:t>
      </w:r>
      <w:r w:rsidR="1D05DFFD" w:rsidRPr="00DA14C4">
        <w:rPr>
          <w:rFonts w:ascii="Arial" w:hAnsi="Arial" w:cs="Arial"/>
          <w:color w:val="000000" w:themeColor="text1"/>
          <w:lang w:val="en-US"/>
        </w:rPr>
        <w:t xml:space="preserve"> produced something similar to the prototype, </w:t>
      </w:r>
      <w:r w:rsidR="07B87794" w:rsidRPr="00DA14C4">
        <w:rPr>
          <w:rFonts w:ascii="Arial" w:hAnsi="Arial" w:cs="Arial"/>
          <w:color w:val="000000" w:themeColor="text1"/>
          <w:lang w:val="en-US"/>
        </w:rPr>
        <w:t>but also</w:t>
      </w:r>
      <w:r w:rsidR="63E78AEA" w:rsidRPr="00DA14C4">
        <w:rPr>
          <w:rFonts w:ascii="Arial" w:hAnsi="Arial" w:cs="Arial"/>
          <w:color w:val="000000" w:themeColor="text1"/>
          <w:lang w:val="en-US"/>
        </w:rPr>
        <w:t xml:space="preserve"> </w:t>
      </w:r>
      <w:r w:rsidR="31851702" w:rsidRPr="00DA14C4">
        <w:rPr>
          <w:rFonts w:ascii="Arial" w:hAnsi="Arial" w:cs="Arial"/>
          <w:color w:val="000000" w:themeColor="text1"/>
          <w:lang w:val="en-US"/>
        </w:rPr>
        <w:t xml:space="preserve">growth mindset language </w:t>
      </w:r>
      <w:r w:rsidR="63E78AEA" w:rsidRPr="00DA14C4">
        <w:rPr>
          <w:rFonts w:ascii="Arial" w:hAnsi="Arial" w:cs="Arial"/>
          <w:color w:val="000000" w:themeColor="text1"/>
          <w:lang w:val="en-US"/>
        </w:rPr>
        <w:t>in moments where they were stuck</w:t>
      </w:r>
      <w:r w:rsidR="5C2F5B3B" w:rsidRPr="00DA14C4">
        <w:rPr>
          <w:rFonts w:ascii="Arial" w:hAnsi="Arial" w:cs="Arial"/>
          <w:color w:val="000000" w:themeColor="text1"/>
          <w:lang w:val="en-US"/>
        </w:rPr>
        <w:t>.</w:t>
      </w:r>
      <w:r w:rsidR="7F0E8832" w:rsidRPr="00DA14C4">
        <w:rPr>
          <w:rFonts w:ascii="Arial" w:hAnsi="Arial" w:cs="Arial"/>
          <w:color w:val="000000" w:themeColor="text1"/>
          <w:lang w:val="en-US"/>
        </w:rPr>
        <w:t xml:space="preserve"> </w:t>
      </w:r>
      <w:r w:rsidR="5C2F5B3B" w:rsidRPr="00DA14C4">
        <w:rPr>
          <w:rFonts w:ascii="Arial" w:hAnsi="Arial" w:cs="Arial"/>
          <w:color w:val="000000" w:themeColor="text1"/>
          <w:lang w:val="en-US"/>
        </w:rPr>
        <w:t xml:space="preserve">Sabri </w:t>
      </w:r>
      <w:r w:rsidR="27891FD5" w:rsidRPr="00DA14C4">
        <w:rPr>
          <w:rFonts w:ascii="Arial" w:hAnsi="Arial" w:cs="Arial"/>
          <w:color w:val="000000" w:themeColor="text1"/>
          <w:lang w:val="en-US"/>
        </w:rPr>
        <w:t xml:space="preserve">(2017) </w:t>
      </w:r>
      <w:r w:rsidR="5C2F5B3B" w:rsidRPr="00DA14C4">
        <w:rPr>
          <w:rFonts w:ascii="Arial" w:hAnsi="Arial" w:cs="Arial"/>
          <w:color w:val="000000" w:themeColor="text1"/>
          <w:lang w:val="en-US"/>
        </w:rPr>
        <w:t xml:space="preserve">has </w:t>
      </w:r>
      <w:hyperlink r:id="rId11">
        <w:r w:rsidR="5C2F5B3B" w:rsidRPr="00DA14C4">
          <w:rPr>
            <w:rStyle w:val="Hyperlink"/>
            <w:rFonts w:ascii="Arial" w:hAnsi="Arial" w:cs="Arial"/>
            <w:lang w:val="en-US"/>
          </w:rPr>
          <w:t>noted</w:t>
        </w:r>
      </w:hyperlink>
      <w:r w:rsidR="5C2F5B3B" w:rsidRPr="00DA14C4">
        <w:rPr>
          <w:rFonts w:ascii="Arial" w:hAnsi="Arial" w:cs="Arial"/>
          <w:color w:val="000000" w:themeColor="text1"/>
          <w:lang w:val="en-US"/>
        </w:rPr>
        <w:t xml:space="preserve"> how</w:t>
      </w:r>
      <w:r w:rsidR="7F0E8832" w:rsidRPr="00DA14C4">
        <w:rPr>
          <w:rFonts w:ascii="Arial" w:hAnsi="Arial" w:cs="Arial"/>
          <w:color w:val="000000" w:themeColor="text1"/>
          <w:lang w:val="en-US"/>
        </w:rPr>
        <w:t xml:space="preserve"> micro-affirmations </w:t>
      </w:r>
      <w:r w:rsidR="5D843F63" w:rsidRPr="00DA14C4">
        <w:rPr>
          <w:rFonts w:ascii="Arial" w:hAnsi="Arial" w:cs="Arial"/>
          <w:color w:val="000000" w:themeColor="text1"/>
          <w:lang w:val="en-US"/>
        </w:rPr>
        <w:t>can b</w:t>
      </w:r>
      <w:r w:rsidR="7F0E8832" w:rsidRPr="00DA14C4">
        <w:rPr>
          <w:rFonts w:ascii="Arial" w:hAnsi="Arial" w:cs="Arial"/>
          <w:color w:val="000000" w:themeColor="text1"/>
          <w:lang w:val="en-US"/>
        </w:rPr>
        <w:t>e vital</w:t>
      </w:r>
      <w:r w:rsidR="541BC846" w:rsidRPr="00DA14C4">
        <w:rPr>
          <w:rFonts w:ascii="Arial" w:hAnsi="Arial" w:cs="Arial"/>
          <w:color w:val="000000" w:themeColor="text1"/>
          <w:lang w:val="en-US"/>
        </w:rPr>
        <w:t xml:space="preserve"> for students </w:t>
      </w:r>
      <w:r w:rsidR="0A5A5326" w:rsidRPr="00DA14C4">
        <w:rPr>
          <w:rFonts w:ascii="Arial" w:hAnsi="Arial" w:cs="Arial"/>
          <w:color w:val="000000" w:themeColor="text1"/>
          <w:lang w:val="en-US"/>
        </w:rPr>
        <w:t>particularly from ethnic minority backgrounds</w:t>
      </w:r>
      <w:r w:rsidR="34AEFFA1" w:rsidRPr="00DA14C4">
        <w:rPr>
          <w:rFonts w:ascii="Arial" w:hAnsi="Arial" w:cs="Arial"/>
          <w:color w:val="000000" w:themeColor="text1"/>
          <w:lang w:val="en-US"/>
        </w:rPr>
        <w:t xml:space="preserve"> in learning contexts where they might feel </w:t>
      </w:r>
      <w:proofErr w:type="spellStart"/>
      <w:r w:rsidR="34AEFFA1" w:rsidRPr="00DA14C4">
        <w:rPr>
          <w:rFonts w:ascii="Arial" w:hAnsi="Arial" w:cs="Arial"/>
          <w:color w:val="000000" w:themeColor="text1"/>
          <w:lang w:val="en-US"/>
        </w:rPr>
        <w:t>misrecognised</w:t>
      </w:r>
      <w:proofErr w:type="spellEnd"/>
      <w:r w:rsidR="34AEFFA1" w:rsidRPr="00DA14C4">
        <w:rPr>
          <w:rFonts w:ascii="Arial" w:hAnsi="Arial" w:cs="Arial"/>
          <w:color w:val="000000" w:themeColor="text1"/>
          <w:lang w:val="en-US"/>
        </w:rPr>
        <w:t xml:space="preserve">/excluded. </w:t>
      </w:r>
      <w:r w:rsidR="0F46866B" w:rsidRPr="00DA14C4">
        <w:rPr>
          <w:rFonts w:ascii="Arial" w:hAnsi="Arial" w:cs="Arial"/>
          <w:color w:val="000000" w:themeColor="text1"/>
          <w:lang w:val="en-US"/>
        </w:rPr>
        <w:t>Given th</w:t>
      </w:r>
      <w:r w:rsidR="0DD0A5D7" w:rsidRPr="00DA14C4">
        <w:rPr>
          <w:rFonts w:ascii="Arial" w:hAnsi="Arial" w:cs="Arial"/>
          <w:color w:val="000000" w:themeColor="text1"/>
          <w:lang w:val="en-US"/>
        </w:rPr>
        <w:t>ese affirmative interactions</w:t>
      </w:r>
      <w:r w:rsidR="5AC1EF86" w:rsidRPr="00DA14C4">
        <w:rPr>
          <w:rFonts w:ascii="Arial" w:hAnsi="Arial" w:cs="Arial"/>
          <w:color w:val="000000" w:themeColor="text1"/>
          <w:lang w:val="en-US"/>
        </w:rPr>
        <w:t>, the session</w:t>
      </w:r>
      <w:r w:rsidR="7C33CFAB" w:rsidRPr="00DA14C4">
        <w:rPr>
          <w:rFonts w:ascii="Arial" w:hAnsi="Arial" w:cs="Arial"/>
          <w:color w:val="000000" w:themeColor="text1"/>
          <w:lang w:val="en-US"/>
        </w:rPr>
        <w:t xml:space="preserve"> emphasized that I should encourage my students</w:t>
      </w:r>
      <w:r w:rsidR="7DA85AAF" w:rsidRPr="00DA14C4">
        <w:rPr>
          <w:rFonts w:ascii="Arial" w:hAnsi="Arial" w:cs="Arial"/>
          <w:color w:val="000000" w:themeColor="text1"/>
          <w:lang w:val="en-US"/>
        </w:rPr>
        <w:t xml:space="preserve"> </w:t>
      </w:r>
      <w:r w:rsidR="31F8CA04" w:rsidRPr="00DA14C4">
        <w:rPr>
          <w:rFonts w:ascii="Arial" w:hAnsi="Arial" w:cs="Arial"/>
          <w:color w:val="000000" w:themeColor="text1"/>
          <w:lang w:val="en-US"/>
        </w:rPr>
        <w:t xml:space="preserve">- </w:t>
      </w:r>
      <w:r w:rsidR="7C33CFAB" w:rsidRPr="00DA14C4">
        <w:rPr>
          <w:rFonts w:ascii="Arial" w:hAnsi="Arial" w:cs="Arial"/>
          <w:color w:val="000000" w:themeColor="text1"/>
          <w:lang w:val="en-US"/>
        </w:rPr>
        <w:t>many of whom don’t</w:t>
      </w:r>
      <w:r w:rsidR="2C64C108" w:rsidRPr="00DA14C4">
        <w:rPr>
          <w:rFonts w:ascii="Arial" w:hAnsi="Arial" w:cs="Arial"/>
          <w:color w:val="000000" w:themeColor="text1"/>
          <w:lang w:val="en-US"/>
        </w:rPr>
        <w:t xml:space="preserve"> use, or </w:t>
      </w:r>
      <w:r w:rsidR="7C33CFAB" w:rsidRPr="00DA14C4">
        <w:rPr>
          <w:rFonts w:ascii="Arial" w:hAnsi="Arial" w:cs="Arial"/>
          <w:color w:val="000000" w:themeColor="text1"/>
          <w:lang w:val="en-US"/>
        </w:rPr>
        <w:t>underuse</w:t>
      </w:r>
      <w:r w:rsidR="2E723944" w:rsidRPr="00DA14C4">
        <w:rPr>
          <w:rFonts w:ascii="Arial" w:hAnsi="Arial" w:cs="Arial"/>
          <w:color w:val="000000" w:themeColor="text1"/>
          <w:lang w:val="en-US"/>
        </w:rPr>
        <w:t>,</w:t>
      </w:r>
      <w:r w:rsidR="7C33CFAB" w:rsidRPr="00DA14C4">
        <w:rPr>
          <w:rFonts w:ascii="Arial" w:hAnsi="Arial" w:cs="Arial"/>
          <w:color w:val="000000" w:themeColor="text1"/>
          <w:lang w:val="en-US"/>
        </w:rPr>
        <w:t xml:space="preserve"> the</w:t>
      </w:r>
      <w:r w:rsidR="38661C6E" w:rsidRPr="00DA14C4">
        <w:rPr>
          <w:rFonts w:ascii="Arial" w:hAnsi="Arial" w:cs="Arial"/>
          <w:color w:val="000000" w:themeColor="text1"/>
          <w:lang w:val="en-US"/>
        </w:rPr>
        <w:t xml:space="preserve"> workshop spaces at Chelsea</w:t>
      </w:r>
      <w:r w:rsidR="040EF114" w:rsidRPr="00DA14C4">
        <w:rPr>
          <w:rFonts w:ascii="Arial" w:hAnsi="Arial" w:cs="Arial"/>
          <w:color w:val="000000" w:themeColor="text1"/>
          <w:lang w:val="en-US"/>
        </w:rPr>
        <w:t xml:space="preserve"> – to seek out sessions such as this, especially as material learning can subvert the apparent power that </w:t>
      </w:r>
      <w:r w:rsidR="0D1D83FB" w:rsidRPr="00DA14C4">
        <w:rPr>
          <w:rFonts w:ascii="Arial" w:hAnsi="Arial" w:cs="Arial"/>
          <w:color w:val="000000" w:themeColor="text1"/>
          <w:lang w:val="en-US"/>
        </w:rPr>
        <w:t xml:space="preserve">other forms of learning </w:t>
      </w:r>
      <w:r w:rsidR="36D9A449" w:rsidRPr="00DA14C4">
        <w:rPr>
          <w:rFonts w:ascii="Arial" w:hAnsi="Arial" w:cs="Arial"/>
          <w:color w:val="000000" w:themeColor="text1"/>
          <w:lang w:val="en-US"/>
        </w:rPr>
        <w:t xml:space="preserve">might unfairly wield, and </w:t>
      </w:r>
      <w:r w:rsidR="0D1D83FB" w:rsidRPr="00DA14C4">
        <w:rPr>
          <w:rFonts w:ascii="Arial" w:hAnsi="Arial" w:cs="Arial"/>
          <w:color w:val="000000" w:themeColor="text1"/>
          <w:lang w:val="en-US"/>
        </w:rPr>
        <w:t>wh</w:t>
      </w:r>
      <w:r w:rsidR="168B3F36" w:rsidRPr="00DA14C4">
        <w:rPr>
          <w:rFonts w:ascii="Arial" w:hAnsi="Arial" w:cs="Arial"/>
          <w:color w:val="000000" w:themeColor="text1"/>
          <w:lang w:val="en-US"/>
        </w:rPr>
        <w:t>ere staff</w:t>
      </w:r>
      <w:r w:rsidR="0D1D83FB" w:rsidRPr="00DA14C4">
        <w:rPr>
          <w:rFonts w:ascii="Arial" w:hAnsi="Arial" w:cs="Arial"/>
          <w:color w:val="000000" w:themeColor="text1"/>
          <w:lang w:val="en-US"/>
        </w:rPr>
        <w:t xml:space="preserve"> biases can be more present</w:t>
      </w:r>
      <w:r w:rsidR="6B8FDE30" w:rsidRPr="00DA14C4">
        <w:rPr>
          <w:rFonts w:ascii="Arial" w:hAnsi="Arial" w:cs="Arial"/>
          <w:color w:val="000000" w:themeColor="text1"/>
          <w:lang w:val="en-US"/>
        </w:rPr>
        <w:t>.</w:t>
      </w:r>
      <w:r w:rsidR="0D1D83FB" w:rsidRPr="00DA14C4">
        <w:rPr>
          <w:rFonts w:ascii="Arial" w:hAnsi="Arial" w:cs="Arial"/>
          <w:color w:val="000000" w:themeColor="text1"/>
          <w:lang w:val="en-US"/>
        </w:rPr>
        <w:t xml:space="preserve"> </w:t>
      </w:r>
    </w:p>
    <w:p w14:paraId="7BCB8DCE" w14:textId="704EF5D8" w:rsidR="5A7E0E0C" w:rsidRPr="00DA14C4" w:rsidRDefault="5A7E0E0C" w:rsidP="5A7E0E0C">
      <w:pPr>
        <w:rPr>
          <w:rFonts w:ascii="Arial" w:hAnsi="Arial" w:cs="Arial"/>
          <w:color w:val="000000" w:themeColor="text1"/>
          <w:lang w:val="en-US"/>
        </w:rPr>
      </w:pPr>
    </w:p>
    <w:p w14:paraId="78F83CDE" w14:textId="25C5F3CD" w:rsidR="0BB7BC7A" w:rsidRPr="00DA14C4" w:rsidRDefault="0BB7BC7A" w:rsidP="5A7E0E0C">
      <w:pPr>
        <w:ind w:left="720"/>
        <w:rPr>
          <w:rFonts w:ascii="Arial" w:hAnsi="Arial" w:cs="Arial"/>
          <w:color w:val="000000" w:themeColor="text1"/>
          <w:lang w:val="en-US"/>
        </w:rPr>
      </w:pPr>
      <w:r w:rsidRPr="00DA14C4">
        <w:rPr>
          <w:rFonts w:ascii="Arial" w:hAnsi="Arial" w:cs="Arial"/>
          <w:color w:val="000000" w:themeColor="text1"/>
          <w:lang w:val="en-US"/>
        </w:rPr>
        <w:t xml:space="preserve">2b. </w:t>
      </w:r>
      <w:r w:rsidR="63F12C00" w:rsidRPr="00DA14C4">
        <w:rPr>
          <w:rFonts w:ascii="Arial" w:hAnsi="Arial" w:cs="Arial"/>
          <w:color w:val="000000" w:themeColor="text1"/>
          <w:lang w:val="en-US"/>
        </w:rPr>
        <w:t>Recognizing</w:t>
      </w:r>
      <w:r w:rsidR="56E517AA" w:rsidRPr="00DA14C4">
        <w:rPr>
          <w:rFonts w:ascii="Arial" w:hAnsi="Arial" w:cs="Arial"/>
          <w:color w:val="000000" w:themeColor="text1"/>
          <w:lang w:val="en-US"/>
        </w:rPr>
        <w:t>/expanding more subtle</w:t>
      </w:r>
      <w:r w:rsidRPr="00DA14C4">
        <w:rPr>
          <w:rFonts w:ascii="Arial" w:hAnsi="Arial" w:cs="Arial"/>
          <w:color w:val="000000" w:themeColor="text1"/>
          <w:lang w:val="en-US"/>
        </w:rPr>
        <w:t xml:space="preserve"> learning outcome</w:t>
      </w:r>
      <w:r w:rsidR="6877B9EC" w:rsidRPr="00DA14C4">
        <w:rPr>
          <w:rFonts w:ascii="Arial" w:hAnsi="Arial" w:cs="Arial"/>
          <w:color w:val="000000" w:themeColor="text1"/>
          <w:lang w:val="en-US"/>
        </w:rPr>
        <w:t>s</w:t>
      </w:r>
    </w:p>
    <w:p w14:paraId="1605C52D" w14:textId="5C001190" w:rsidR="5A7E0E0C" w:rsidRPr="00DA14C4" w:rsidRDefault="5A7E0E0C" w:rsidP="5A7E0E0C">
      <w:pPr>
        <w:rPr>
          <w:rFonts w:ascii="Arial" w:hAnsi="Arial" w:cs="Arial"/>
          <w:color w:val="000000" w:themeColor="text1"/>
          <w:lang w:val="en-US"/>
        </w:rPr>
      </w:pPr>
    </w:p>
    <w:p w14:paraId="3C35269C" w14:textId="650650CB" w:rsidR="5A4DBD25" w:rsidRPr="00DA14C4" w:rsidRDefault="5A4DBD25" w:rsidP="5A7E0E0C">
      <w:pPr>
        <w:rPr>
          <w:rFonts w:ascii="Arial" w:hAnsi="Arial" w:cs="Arial"/>
          <w:color w:val="000000" w:themeColor="text1"/>
          <w:lang w:val="en-US"/>
        </w:rPr>
      </w:pPr>
      <w:r w:rsidRPr="00DA14C4">
        <w:rPr>
          <w:rFonts w:ascii="Arial" w:hAnsi="Arial" w:cs="Arial"/>
          <w:color w:val="000000" w:themeColor="text1"/>
          <w:lang w:val="en-US"/>
        </w:rPr>
        <w:lastRenderedPageBreak/>
        <w:t>Whilst noting the above,</w:t>
      </w:r>
      <w:r w:rsidR="6AB82E8B" w:rsidRPr="00DA14C4">
        <w:rPr>
          <w:rFonts w:ascii="Arial" w:hAnsi="Arial" w:cs="Arial"/>
          <w:color w:val="000000" w:themeColor="text1"/>
          <w:lang w:val="en-US"/>
        </w:rPr>
        <w:t xml:space="preserve"> I think there are additional things that are being learnt in the space which are not included in </w:t>
      </w:r>
      <w:r w:rsidR="45E92A64" w:rsidRPr="00DA14C4">
        <w:rPr>
          <w:rFonts w:ascii="Arial" w:hAnsi="Arial" w:cs="Arial"/>
          <w:color w:val="000000" w:themeColor="text1"/>
          <w:lang w:val="en-US"/>
        </w:rPr>
        <w:t xml:space="preserve">your </w:t>
      </w:r>
      <w:r w:rsidR="6AB82E8B" w:rsidRPr="00DA14C4">
        <w:rPr>
          <w:rFonts w:ascii="Arial" w:hAnsi="Arial" w:cs="Arial"/>
          <w:color w:val="000000" w:themeColor="text1"/>
          <w:lang w:val="en-US"/>
        </w:rPr>
        <w:t>statement re. LOs</w:t>
      </w:r>
      <w:r w:rsidR="66346212" w:rsidRPr="00DA14C4">
        <w:rPr>
          <w:rFonts w:ascii="Arial" w:hAnsi="Arial" w:cs="Arial"/>
          <w:color w:val="000000" w:themeColor="text1"/>
          <w:lang w:val="en-US"/>
        </w:rPr>
        <w:t xml:space="preserve">. Below I briefly describe how you’re delivering these </w:t>
      </w:r>
      <w:proofErr w:type="gramStart"/>
      <w:r w:rsidR="66346212" w:rsidRPr="00DA14C4">
        <w:rPr>
          <w:rFonts w:ascii="Arial" w:hAnsi="Arial" w:cs="Arial"/>
          <w:color w:val="000000" w:themeColor="text1"/>
          <w:lang w:val="en-US"/>
        </w:rPr>
        <w:t>more subtle</w:t>
      </w:r>
      <w:proofErr w:type="gramEnd"/>
      <w:r w:rsidR="66346212" w:rsidRPr="00DA14C4">
        <w:rPr>
          <w:rFonts w:ascii="Arial" w:hAnsi="Arial" w:cs="Arial"/>
          <w:color w:val="000000" w:themeColor="text1"/>
          <w:lang w:val="en-US"/>
        </w:rPr>
        <w:t xml:space="preserve"> learning outcomes as well as how to possibly </w:t>
      </w:r>
      <w:r w:rsidR="28DD9FA2" w:rsidRPr="00DA14C4">
        <w:rPr>
          <w:rFonts w:ascii="Arial" w:hAnsi="Arial" w:cs="Arial"/>
          <w:color w:val="000000" w:themeColor="text1"/>
          <w:lang w:val="en-US"/>
        </w:rPr>
        <w:t>lean into these, in order to facilitate additional opportunities for learning</w:t>
      </w:r>
      <w:r w:rsidR="4CFB01A6" w:rsidRPr="00DA14C4">
        <w:rPr>
          <w:rFonts w:ascii="Arial" w:hAnsi="Arial" w:cs="Arial"/>
          <w:color w:val="000000" w:themeColor="text1"/>
          <w:lang w:val="en-US"/>
        </w:rPr>
        <w:t xml:space="preserve">. (The below was also helpful for </w:t>
      </w:r>
      <w:r w:rsidR="5842C866" w:rsidRPr="00DA14C4">
        <w:rPr>
          <w:rFonts w:ascii="Arial" w:hAnsi="Arial" w:cs="Arial"/>
          <w:color w:val="000000" w:themeColor="text1"/>
          <w:lang w:val="en-US"/>
        </w:rPr>
        <w:t xml:space="preserve">myself in </w:t>
      </w:r>
      <w:r w:rsidR="4CFB01A6" w:rsidRPr="00DA14C4">
        <w:rPr>
          <w:rFonts w:ascii="Arial" w:hAnsi="Arial" w:cs="Arial"/>
          <w:color w:val="000000" w:themeColor="text1"/>
          <w:lang w:val="en-US"/>
        </w:rPr>
        <w:t xml:space="preserve">understanding how to meet </w:t>
      </w:r>
      <w:r w:rsidR="1A49DA59" w:rsidRPr="00DA14C4">
        <w:rPr>
          <w:rFonts w:ascii="Arial" w:hAnsi="Arial" w:cs="Arial"/>
          <w:color w:val="000000" w:themeColor="text1"/>
          <w:lang w:val="en-US"/>
        </w:rPr>
        <w:t xml:space="preserve">my students’ </w:t>
      </w:r>
      <w:r w:rsidR="4CFB01A6" w:rsidRPr="00DA14C4">
        <w:rPr>
          <w:rFonts w:ascii="Arial" w:hAnsi="Arial" w:cs="Arial"/>
          <w:color w:val="000000" w:themeColor="text1"/>
          <w:lang w:val="en-US"/>
        </w:rPr>
        <w:t xml:space="preserve">learning outcomes </w:t>
      </w:r>
      <w:r w:rsidR="5E672F81" w:rsidRPr="00DA14C4">
        <w:rPr>
          <w:rFonts w:ascii="Arial" w:hAnsi="Arial" w:cs="Arial"/>
          <w:color w:val="000000" w:themeColor="text1"/>
          <w:lang w:val="en-US"/>
        </w:rPr>
        <w:t>but also my interest in what is counted as a learning outcome and what isn’t</w:t>
      </w:r>
      <w:r w:rsidR="4CFB01A6" w:rsidRPr="00DA14C4">
        <w:rPr>
          <w:rFonts w:ascii="Arial" w:hAnsi="Arial" w:cs="Arial"/>
          <w:color w:val="000000" w:themeColor="text1"/>
          <w:lang w:val="en-US"/>
        </w:rPr>
        <w:t>).</w:t>
      </w:r>
    </w:p>
    <w:p w14:paraId="772885F3" w14:textId="0F9CBAEB" w:rsidR="7AFEFD5F" w:rsidRPr="00DA14C4" w:rsidRDefault="7AFEFD5F" w:rsidP="5A7E0E0C">
      <w:pPr>
        <w:spacing w:before="240" w:after="240"/>
        <w:rPr>
          <w:rFonts w:ascii="Arial" w:hAnsi="Arial" w:cs="Arial"/>
          <w:lang w:val="en-US"/>
        </w:rPr>
      </w:pPr>
      <w:r w:rsidRPr="00DA14C4">
        <w:rPr>
          <w:rFonts w:ascii="Arial" w:hAnsi="Arial" w:cs="Arial"/>
          <w:color w:val="000000" w:themeColor="text1"/>
          <w:lang w:val="en-US"/>
        </w:rPr>
        <w:t xml:space="preserve">It was clear that, although the construction of the book might be said to be proof enough of learning, it was through the sharing of their books with you that </w:t>
      </w:r>
      <w:r w:rsidR="016593C4" w:rsidRPr="00DA14C4">
        <w:rPr>
          <w:rFonts w:ascii="Arial" w:hAnsi="Arial" w:cs="Arial"/>
          <w:color w:val="000000" w:themeColor="text1"/>
          <w:lang w:val="en-US"/>
        </w:rPr>
        <w:t>students</w:t>
      </w:r>
      <w:r w:rsidRPr="00DA14C4">
        <w:rPr>
          <w:rFonts w:ascii="Arial" w:hAnsi="Arial" w:cs="Arial"/>
          <w:color w:val="000000" w:themeColor="text1"/>
          <w:lang w:val="en-US"/>
        </w:rPr>
        <w:t xml:space="preserve"> could </w:t>
      </w:r>
      <w:r w:rsidR="47A5869B" w:rsidRPr="00DA14C4">
        <w:rPr>
          <w:rFonts w:ascii="Arial" w:hAnsi="Arial" w:cs="Arial"/>
          <w:color w:val="000000" w:themeColor="text1"/>
          <w:lang w:val="en-US"/>
        </w:rPr>
        <w:t>recognize</w:t>
      </w:r>
      <w:r w:rsidRPr="00DA14C4">
        <w:rPr>
          <w:rFonts w:ascii="Arial" w:hAnsi="Arial" w:cs="Arial"/>
          <w:color w:val="000000" w:themeColor="text1"/>
          <w:lang w:val="en-US"/>
        </w:rPr>
        <w:t xml:space="preserve"> </w:t>
      </w:r>
      <w:r w:rsidR="217B50EE" w:rsidRPr="00DA14C4">
        <w:rPr>
          <w:rFonts w:ascii="Arial" w:hAnsi="Arial" w:cs="Arial"/>
          <w:color w:val="000000" w:themeColor="text1"/>
          <w:lang w:val="en-US"/>
        </w:rPr>
        <w:t>the</w:t>
      </w:r>
      <w:r w:rsidRPr="00DA14C4">
        <w:rPr>
          <w:rFonts w:ascii="Arial" w:hAnsi="Arial" w:cs="Arial"/>
          <w:color w:val="000000" w:themeColor="text1"/>
          <w:lang w:val="en-US"/>
        </w:rPr>
        <w:t xml:space="preserve"> </w:t>
      </w:r>
      <w:r w:rsidR="67461A0B" w:rsidRPr="00DA14C4">
        <w:rPr>
          <w:rFonts w:ascii="Arial" w:hAnsi="Arial" w:cs="Arial"/>
          <w:color w:val="000000" w:themeColor="text1"/>
          <w:lang w:val="en-US"/>
        </w:rPr>
        <w:t>wider value of</w:t>
      </w:r>
      <w:r w:rsidR="60B8065C" w:rsidRPr="00DA14C4">
        <w:rPr>
          <w:rFonts w:ascii="Arial" w:hAnsi="Arial" w:cs="Arial"/>
          <w:color w:val="000000" w:themeColor="text1"/>
          <w:lang w:val="en-US"/>
        </w:rPr>
        <w:t xml:space="preserve"> </w:t>
      </w:r>
      <w:r w:rsidR="1701DB95" w:rsidRPr="00DA14C4">
        <w:rPr>
          <w:rFonts w:ascii="Arial" w:hAnsi="Arial" w:cs="Arial"/>
          <w:color w:val="000000" w:themeColor="text1"/>
          <w:lang w:val="en-US"/>
        </w:rPr>
        <w:t xml:space="preserve">their skills. This speaks to the </w:t>
      </w:r>
      <w:proofErr w:type="spellStart"/>
      <w:r w:rsidR="2E33143E" w:rsidRPr="00DA14C4">
        <w:rPr>
          <w:rFonts w:ascii="Arial" w:hAnsi="Arial" w:cs="Arial"/>
          <w:color w:val="000000" w:themeColor="text1"/>
          <w:lang w:val="en-US"/>
        </w:rPr>
        <w:t>Har</w:t>
      </w:r>
      <w:r w:rsidR="1701DB95" w:rsidRPr="00DA14C4">
        <w:rPr>
          <w:rFonts w:ascii="Arial" w:hAnsi="Arial" w:cs="Arial"/>
          <w:color w:val="000000" w:themeColor="text1"/>
          <w:lang w:val="en-US"/>
        </w:rPr>
        <w:t>d</w:t>
      </w:r>
      <w:r w:rsidR="2E33143E" w:rsidRPr="00DA14C4">
        <w:rPr>
          <w:rFonts w:ascii="Arial" w:hAnsi="Arial" w:cs="Arial"/>
          <w:color w:val="000000" w:themeColor="text1"/>
          <w:lang w:val="en-US"/>
        </w:rPr>
        <w:t>ie</w:t>
      </w:r>
      <w:proofErr w:type="spellEnd"/>
      <w:r w:rsidR="2E33143E" w:rsidRPr="00DA14C4">
        <w:rPr>
          <w:rFonts w:ascii="Arial" w:hAnsi="Arial" w:cs="Arial"/>
          <w:color w:val="000000" w:themeColor="text1"/>
          <w:lang w:val="en-US"/>
        </w:rPr>
        <w:t xml:space="preserve"> </w:t>
      </w:r>
      <w:r w:rsidR="3140ED72" w:rsidRPr="00DA14C4">
        <w:rPr>
          <w:rFonts w:ascii="Arial" w:hAnsi="Arial" w:cs="Arial"/>
          <w:color w:val="000000" w:themeColor="text1"/>
          <w:lang w:val="en-US"/>
        </w:rPr>
        <w:t xml:space="preserve">(2015) </w:t>
      </w:r>
      <w:hyperlink r:id="rId12">
        <w:r w:rsidR="2E33143E" w:rsidRPr="00DA14C4">
          <w:rPr>
            <w:rStyle w:val="Hyperlink"/>
            <w:rFonts w:ascii="Arial" w:hAnsi="Arial" w:cs="Arial"/>
            <w:lang w:val="en-US"/>
          </w:rPr>
          <w:t>piece</w:t>
        </w:r>
      </w:hyperlink>
      <w:r w:rsidR="2E33143E" w:rsidRPr="00DA14C4">
        <w:rPr>
          <w:rFonts w:ascii="Arial" w:hAnsi="Arial" w:cs="Arial"/>
          <w:color w:val="000000" w:themeColor="text1"/>
          <w:lang w:val="en-US"/>
        </w:rPr>
        <w:t xml:space="preserve"> we explored earlier in the term</w:t>
      </w:r>
      <w:r w:rsidR="2B5E8930" w:rsidRPr="00DA14C4">
        <w:rPr>
          <w:rFonts w:ascii="Arial" w:hAnsi="Arial" w:cs="Arial"/>
          <w:color w:val="000000" w:themeColor="text1"/>
          <w:lang w:val="en-US"/>
        </w:rPr>
        <w:t>,</w:t>
      </w:r>
      <w:r w:rsidR="2E33143E" w:rsidRPr="00DA14C4">
        <w:rPr>
          <w:rFonts w:ascii="Arial" w:hAnsi="Arial" w:cs="Arial"/>
          <w:color w:val="000000" w:themeColor="text1"/>
          <w:lang w:val="en-US"/>
        </w:rPr>
        <w:t xml:space="preserve"> which looks at </w:t>
      </w:r>
      <w:r w:rsidR="78B22B6B" w:rsidRPr="00DA14C4">
        <w:rPr>
          <w:rFonts w:ascii="Arial" w:hAnsi="Arial" w:cs="Arial"/>
          <w:color w:val="000000" w:themeColor="text1"/>
          <w:lang w:val="en-US"/>
        </w:rPr>
        <w:t xml:space="preserve">different modes of object-based learning. </w:t>
      </w:r>
      <w:r w:rsidR="347B5531" w:rsidRPr="00DA14C4">
        <w:rPr>
          <w:rFonts w:ascii="Arial" w:hAnsi="Arial" w:cs="Arial"/>
          <w:color w:val="000000" w:themeColor="text1"/>
          <w:lang w:val="en-US"/>
        </w:rPr>
        <w:t xml:space="preserve">While all </w:t>
      </w:r>
      <w:r w:rsidR="0AB0FBC9" w:rsidRPr="00DA14C4">
        <w:rPr>
          <w:rFonts w:ascii="Arial" w:hAnsi="Arial" w:cs="Arial"/>
          <w:color w:val="000000" w:themeColor="text1"/>
          <w:lang w:val="en-US"/>
        </w:rPr>
        <w:t xml:space="preserve">the students are </w:t>
      </w:r>
      <w:r w:rsidR="347B5531" w:rsidRPr="00DA14C4">
        <w:rPr>
          <w:rFonts w:ascii="Arial" w:hAnsi="Arial" w:cs="Arial"/>
          <w:color w:val="000000" w:themeColor="text1"/>
          <w:lang w:val="en-US"/>
        </w:rPr>
        <w:t xml:space="preserve">producing the same object in </w:t>
      </w:r>
      <w:r w:rsidR="312241EA" w:rsidRPr="00DA14C4">
        <w:rPr>
          <w:rFonts w:ascii="Arial" w:hAnsi="Arial" w:cs="Arial"/>
          <w:color w:val="000000" w:themeColor="text1"/>
          <w:lang w:val="en-US"/>
        </w:rPr>
        <w:t xml:space="preserve">a </w:t>
      </w:r>
      <w:r w:rsidR="347B5531" w:rsidRPr="00DA14C4">
        <w:rPr>
          <w:rFonts w:ascii="Arial" w:hAnsi="Arial" w:cs="Arial"/>
          <w:color w:val="000000" w:themeColor="text1"/>
          <w:lang w:val="en-US"/>
        </w:rPr>
        <w:t>very similar way (with slight variations), you</w:t>
      </w:r>
      <w:r w:rsidR="67275CDE" w:rsidRPr="00DA14C4">
        <w:rPr>
          <w:rFonts w:ascii="Arial" w:hAnsi="Arial" w:cs="Arial"/>
          <w:color w:val="000000" w:themeColor="text1"/>
          <w:lang w:val="en-US"/>
        </w:rPr>
        <w:t xml:space="preserve">r </w:t>
      </w:r>
      <w:r w:rsidR="1C9A9D86" w:rsidRPr="00DA14C4">
        <w:rPr>
          <w:rFonts w:ascii="Arial" w:hAnsi="Arial" w:cs="Arial"/>
          <w:color w:val="000000" w:themeColor="text1"/>
          <w:lang w:val="en-US"/>
        </w:rPr>
        <w:t>affirmation</w:t>
      </w:r>
      <w:r w:rsidR="347B5531" w:rsidRPr="00DA14C4">
        <w:rPr>
          <w:rFonts w:ascii="Arial" w:hAnsi="Arial" w:cs="Arial"/>
          <w:color w:val="000000" w:themeColor="text1"/>
          <w:lang w:val="en-US"/>
        </w:rPr>
        <w:t xml:space="preserve"> provide</w:t>
      </w:r>
      <w:r w:rsidR="14487C3B" w:rsidRPr="00DA14C4">
        <w:rPr>
          <w:rFonts w:ascii="Arial" w:hAnsi="Arial" w:cs="Arial"/>
          <w:color w:val="000000" w:themeColor="text1"/>
          <w:lang w:val="en-US"/>
        </w:rPr>
        <w:t>s</w:t>
      </w:r>
      <w:r w:rsidR="347B5531" w:rsidRPr="00DA14C4">
        <w:rPr>
          <w:rFonts w:ascii="Arial" w:hAnsi="Arial" w:cs="Arial"/>
          <w:color w:val="000000" w:themeColor="text1"/>
          <w:lang w:val="en-US"/>
        </w:rPr>
        <w:t xml:space="preserve"> a ‘wow’ moment for them </w:t>
      </w:r>
      <w:r w:rsidR="7B3BD27D" w:rsidRPr="00DA14C4">
        <w:rPr>
          <w:rFonts w:ascii="Arial" w:hAnsi="Arial" w:cs="Arial"/>
          <w:color w:val="000000" w:themeColor="text1"/>
          <w:lang w:val="en-US"/>
        </w:rPr>
        <w:t xml:space="preserve">in </w:t>
      </w:r>
      <w:r w:rsidR="347B5531" w:rsidRPr="00DA14C4">
        <w:rPr>
          <w:rFonts w:ascii="Arial" w:hAnsi="Arial" w:cs="Arial"/>
          <w:color w:val="000000" w:themeColor="text1"/>
          <w:lang w:val="en-US"/>
        </w:rPr>
        <w:t xml:space="preserve">which </w:t>
      </w:r>
      <w:r w:rsidR="1AC31C15" w:rsidRPr="00DA14C4">
        <w:rPr>
          <w:rFonts w:ascii="Arial" w:hAnsi="Arial" w:cs="Arial"/>
          <w:color w:val="000000" w:themeColor="text1"/>
          <w:lang w:val="en-US"/>
        </w:rPr>
        <w:t>‘</w:t>
      </w:r>
      <w:r w:rsidR="347B5531" w:rsidRPr="00DA14C4">
        <w:rPr>
          <w:rFonts w:ascii="Arial" w:hAnsi="Arial" w:cs="Arial"/>
          <w:lang w:val="en-US"/>
        </w:rPr>
        <w:t>learners are invited to consider the impact that designs can have</w:t>
      </w:r>
      <w:r w:rsidR="064F2814" w:rsidRPr="00DA14C4">
        <w:rPr>
          <w:rFonts w:ascii="Arial" w:hAnsi="Arial" w:cs="Arial"/>
          <w:lang w:val="en-US"/>
        </w:rPr>
        <w:t>’</w:t>
      </w:r>
      <w:r w:rsidR="627B116C" w:rsidRPr="00DA14C4">
        <w:rPr>
          <w:rFonts w:ascii="Arial" w:hAnsi="Arial" w:cs="Arial"/>
          <w:lang w:val="en-US"/>
        </w:rPr>
        <w:t xml:space="preserve"> (p. 5)</w:t>
      </w:r>
      <w:r w:rsidR="064F2814" w:rsidRPr="00DA14C4">
        <w:rPr>
          <w:rFonts w:ascii="Arial" w:hAnsi="Arial" w:cs="Arial"/>
          <w:lang w:val="en-US"/>
        </w:rPr>
        <w:t>.</w:t>
      </w:r>
      <w:r w:rsidR="2D72F090" w:rsidRPr="00DA14C4">
        <w:rPr>
          <w:rFonts w:ascii="Arial" w:hAnsi="Arial" w:cs="Arial"/>
          <w:lang w:val="en-US"/>
        </w:rPr>
        <w:t xml:space="preserve"> While the</w:t>
      </w:r>
      <w:r w:rsidR="2A48ED74" w:rsidRPr="00DA14C4">
        <w:rPr>
          <w:rFonts w:ascii="Arial" w:hAnsi="Arial" w:cs="Arial"/>
          <w:lang w:val="en-US"/>
        </w:rPr>
        <w:t>y’re</w:t>
      </w:r>
      <w:r w:rsidR="2D72F090" w:rsidRPr="00DA14C4">
        <w:rPr>
          <w:rFonts w:ascii="Arial" w:hAnsi="Arial" w:cs="Arial"/>
          <w:lang w:val="en-US"/>
        </w:rPr>
        <w:t xml:space="preserve"> encouraged in this interaction to learn through the </w:t>
      </w:r>
      <w:r w:rsidR="2D72F090" w:rsidRPr="00DA14C4">
        <w:rPr>
          <w:rFonts w:ascii="Arial" w:hAnsi="Arial" w:cs="Arial"/>
          <w:i/>
          <w:iCs/>
          <w:lang w:val="en-US"/>
        </w:rPr>
        <w:t>presentation</w:t>
      </w:r>
      <w:r w:rsidR="2D72F090" w:rsidRPr="00DA14C4">
        <w:rPr>
          <w:rFonts w:ascii="Arial" w:hAnsi="Arial" w:cs="Arial"/>
          <w:lang w:val="en-US"/>
        </w:rPr>
        <w:t xml:space="preserve"> of objects</w:t>
      </w:r>
      <w:r w:rsidR="68324C93" w:rsidRPr="00DA14C4">
        <w:rPr>
          <w:rFonts w:ascii="Arial" w:hAnsi="Arial" w:cs="Arial"/>
          <w:lang w:val="en-US"/>
        </w:rPr>
        <w:t xml:space="preserve"> (as well as the production of them)</w:t>
      </w:r>
      <w:r w:rsidR="2D72F090" w:rsidRPr="00DA14C4">
        <w:rPr>
          <w:rFonts w:ascii="Arial" w:hAnsi="Arial" w:cs="Arial"/>
          <w:lang w:val="en-US"/>
        </w:rPr>
        <w:t>, could this subtle encouragement be made more explicit</w:t>
      </w:r>
      <w:r w:rsidR="2DE7DA2B" w:rsidRPr="00DA14C4">
        <w:rPr>
          <w:rFonts w:ascii="Arial" w:hAnsi="Arial" w:cs="Arial"/>
          <w:lang w:val="en-US"/>
        </w:rPr>
        <w:t>?</w:t>
      </w:r>
      <w:r w:rsidR="2D72F090" w:rsidRPr="00DA14C4">
        <w:rPr>
          <w:rFonts w:ascii="Arial" w:hAnsi="Arial" w:cs="Arial"/>
          <w:lang w:val="en-US"/>
        </w:rPr>
        <w:t xml:space="preserve"> </w:t>
      </w:r>
      <w:r w:rsidR="33F24F10" w:rsidRPr="00DA14C4">
        <w:rPr>
          <w:rFonts w:ascii="Arial" w:hAnsi="Arial" w:cs="Arial"/>
          <w:lang w:val="en-US"/>
        </w:rPr>
        <w:t>For example, could you</w:t>
      </w:r>
      <w:r w:rsidR="2D72F090" w:rsidRPr="00DA14C4">
        <w:rPr>
          <w:rFonts w:ascii="Arial" w:hAnsi="Arial" w:cs="Arial"/>
          <w:lang w:val="en-US"/>
        </w:rPr>
        <w:t xml:space="preserve"> unpack with </w:t>
      </w:r>
      <w:r w:rsidR="21AD189F" w:rsidRPr="00DA14C4">
        <w:rPr>
          <w:rFonts w:ascii="Arial" w:hAnsi="Arial" w:cs="Arial"/>
          <w:lang w:val="en-US"/>
        </w:rPr>
        <w:t>students</w:t>
      </w:r>
      <w:r w:rsidR="2D72F090" w:rsidRPr="00DA14C4">
        <w:rPr>
          <w:rFonts w:ascii="Arial" w:hAnsi="Arial" w:cs="Arial"/>
          <w:lang w:val="en-US"/>
        </w:rPr>
        <w:t xml:space="preserve"> what they hope to do with the books they’ve made, </w:t>
      </w:r>
      <w:r w:rsidR="200E1725" w:rsidRPr="00DA14C4">
        <w:rPr>
          <w:rFonts w:ascii="Arial" w:hAnsi="Arial" w:cs="Arial"/>
          <w:lang w:val="en-US"/>
        </w:rPr>
        <w:t>where</w:t>
      </w:r>
      <w:r w:rsidR="6376FC17" w:rsidRPr="00DA14C4">
        <w:rPr>
          <w:rFonts w:ascii="Arial" w:hAnsi="Arial" w:cs="Arial"/>
          <w:lang w:val="en-US"/>
        </w:rPr>
        <w:t xml:space="preserve"> they might place them (given what you mention at the beginning about the concertina book as a display item)</w:t>
      </w:r>
      <w:r w:rsidR="4FAD93C8" w:rsidRPr="00DA14C4">
        <w:rPr>
          <w:rFonts w:ascii="Arial" w:hAnsi="Arial" w:cs="Arial"/>
          <w:lang w:val="en-US"/>
        </w:rPr>
        <w:t>, and what others might learn from these objects?</w:t>
      </w:r>
    </w:p>
    <w:p w14:paraId="4A2EAD91" w14:textId="7FB18745" w:rsidR="7497B694" w:rsidRPr="00DA14C4" w:rsidRDefault="7497B694" w:rsidP="5A7E0E0C">
      <w:pPr>
        <w:rPr>
          <w:rFonts w:ascii="Arial" w:hAnsi="Arial" w:cs="Arial"/>
        </w:rPr>
      </w:pPr>
      <w:r w:rsidRPr="00DA14C4">
        <w:rPr>
          <w:rFonts w:ascii="Arial" w:hAnsi="Arial" w:cs="Arial"/>
        </w:rPr>
        <w:t xml:space="preserve">There was also a </w:t>
      </w:r>
      <w:r w:rsidR="603323D3" w:rsidRPr="00DA14C4">
        <w:rPr>
          <w:rFonts w:ascii="Arial" w:hAnsi="Arial" w:cs="Arial"/>
        </w:rPr>
        <w:t>consistent</w:t>
      </w:r>
      <w:r w:rsidR="22E9A496" w:rsidRPr="00DA14C4">
        <w:rPr>
          <w:rFonts w:ascii="Arial" w:hAnsi="Arial" w:cs="Arial"/>
        </w:rPr>
        <w:t xml:space="preserve">, though quite implicit, </w:t>
      </w:r>
      <w:r w:rsidRPr="00DA14C4">
        <w:rPr>
          <w:rFonts w:ascii="Arial" w:hAnsi="Arial" w:cs="Arial"/>
        </w:rPr>
        <w:t xml:space="preserve">emphasis on the quality of objects for usage, which is arguably acknowledged in your learning outcome, but may </w:t>
      </w:r>
      <w:r w:rsidR="330D7D88" w:rsidRPr="00DA14C4">
        <w:rPr>
          <w:rFonts w:ascii="Arial" w:hAnsi="Arial" w:cs="Arial"/>
        </w:rPr>
        <w:t xml:space="preserve">benefit from </w:t>
      </w:r>
      <w:r w:rsidR="41BECA45" w:rsidRPr="00DA14C4">
        <w:rPr>
          <w:rFonts w:ascii="Arial" w:hAnsi="Arial" w:cs="Arial"/>
        </w:rPr>
        <w:t xml:space="preserve">being unpacked in more depth. </w:t>
      </w:r>
      <w:r w:rsidR="22FB3B60" w:rsidRPr="00DA14C4">
        <w:rPr>
          <w:rFonts w:ascii="Arial" w:hAnsi="Arial" w:cs="Arial"/>
        </w:rPr>
        <w:t xml:space="preserve">I noted your </w:t>
      </w:r>
      <w:r w:rsidR="6BD1F3B8" w:rsidRPr="00DA14C4">
        <w:rPr>
          <w:rFonts w:ascii="Arial" w:hAnsi="Arial" w:cs="Arial"/>
        </w:rPr>
        <w:t>employment</w:t>
      </w:r>
      <w:r w:rsidR="22FB3B60" w:rsidRPr="00DA14C4">
        <w:rPr>
          <w:rFonts w:ascii="Arial" w:hAnsi="Arial" w:cs="Arial"/>
        </w:rPr>
        <w:t xml:space="preserve"> of metapho</w:t>
      </w:r>
      <w:r w:rsidR="61A02091" w:rsidRPr="00DA14C4">
        <w:rPr>
          <w:rFonts w:ascii="Arial" w:hAnsi="Arial" w:cs="Arial"/>
        </w:rPr>
        <w:t xml:space="preserve">r (“easier to walk through the trees...”) when describing </w:t>
      </w:r>
      <w:r w:rsidR="14803D3F" w:rsidRPr="00DA14C4">
        <w:rPr>
          <w:rFonts w:ascii="Arial" w:hAnsi="Arial" w:cs="Arial"/>
        </w:rPr>
        <w:t>why you were advising the</w:t>
      </w:r>
      <w:r w:rsidR="3B05EF07" w:rsidRPr="00DA14C4">
        <w:rPr>
          <w:rFonts w:ascii="Arial" w:hAnsi="Arial" w:cs="Arial"/>
        </w:rPr>
        <w:t xml:space="preserve"> students</w:t>
      </w:r>
      <w:r w:rsidR="14803D3F" w:rsidRPr="00DA14C4">
        <w:rPr>
          <w:rFonts w:ascii="Arial" w:hAnsi="Arial" w:cs="Arial"/>
        </w:rPr>
        <w:t xml:space="preserve"> to make certain decisions i</w:t>
      </w:r>
      <w:r w:rsidR="4CBE8C0C" w:rsidRPr="00DA14C4">
        <w:rPr>
          <w:rFonts w:ascii="Arial" w:hAnsi="Arial" w:cs="Arial"/>
        </w:rPr>
        <w:t>n the production process.</w:t>
      </w:r>
      <w:r w:rsidR="76FEDE7C" w:rsidRPr="00DA14C4">
        <w:rPr>
          <w:rFonts w:ascii="Arial" w:hAnsi="Arial" w:cs="Arial"/>
        </w:rPr>
        <w:t xml:space="preserve"> This was helpful in framing the tips you were offering</w:t>
      </w:r>
      <w:r w:rsidR="4D233908" w:rsidRPr="00DA14C4">
        <w:rPr>
          <w:rFonts w:ascii="Arial" w:hAnsi="Arial" w:cs="Arial"/>
        </w:rPr>
        <w:t xml:space="preserve">. Though </w:t>
      </w:r>
      <w:r w:rsidR="52F893E5" w:rsidRPr="00DA14C4">
        <w:rPr>
          <w:rFonts w:ascii="Arial" w:hAnsi="Arial" w:cs="Arial"/>
        </w:rPr>
        <w:t>you</w:t>
      </w:r>
      <w:r w:rsidR="76FEDE7C" w:rsidRPr="00DA14C4">
        <w:rPr>
          <w:rFonts w:ascii="Arial" w:hAnsi="Arial" w:cs="Arial"/>
        </w:rPr>
        <w:t xml:space="preserve"> </w:t>
      </w:r>
      <w:r w:rsidR="52F893E5" w:rsidRPr="00DA14C4">
        <w:rPr>
          <w:rFonts w:ascii="Arial" w:hAnsi="Arial" w:cs="Arial"/>
        </w:rPr>
        <w:t xml:space="preserve">facilitated some participation </w:t>
      </w:r>
      <w:r w:rsidR="429EBD7D" w:rsidRPr="00DA14C4">
        <w:rPr>
          <w:rFonts w:ascii="Arial" w:hAnsi="Arial" w:cs="Arial"/>
        </w:rPr>
        <w:t xml:space="preserve">to open this conversation up </w:t>
      </w:r>
      <w:r w:rsidR="52F893E5" w:rsidRPr="00DA14C4">
        <w:rPr>
          <w:rFonts w:ascii="Arial" w:hAnsi="Arial" w:cs="Arial"/>
        </w:rPr>
        <w:t>(“why would I paint my glue in this direction?</w:t>
      </w:r>
      <w:r w:rsidR="66992883" w:rsidRPr="00DA14C4">
        <w:rPr>
          <w:rFonts w:ascii="Arial" w:hAnsi="Arial" w:cs="Arial"/>
        </w:rPr>
        <w:t>”</w:t>
      </w:r>
      <w:r w:rsidR="52F893E5" w:rsidRPr="00DA14C4">
        <w:rPr>
          <w:rFonts w:ascii="Arial" w:hAnsi="Arial" w:cs="Arial"/>
        </w:rPr>
        <w:t xml:space="preserve">), could there have been more </w:t>
      </w:r>
      <w:r w:rsidR="2A2F6E63" w:rsidRPr="00DA14C4">
        <w:rPr>
          <w:rFonts w:ascii="Arial" w:hAnsi="Arial" w:cs="Arial"/>
        </w:rPr>
        <w:t>opportunities</w:t>
      </w:r>
      <w:r w:rsidR="52F893E5" w:rsidRPr="00DA14C4">
        <w:rPr>
          <w:rFonts w:ascii="Arial" w:hAnsi="Arial" w:cs="Arial"/>
        </w:rPr>
        <w:t xml:space="preserve"> during the demonstrat</w:t>
      </w:r>
      <w:r w:rsidR="19E0F049" w:rsidRPr="00DA14C4">
        <w:rPr>
          <w:rFonts w:ascii="Arial" w:hAnsi="Arial" w:cs="Arial"/>
        </w:rPr>
        <w:t xml:space="preserve">ions to </w:t>
      </w:r>
      <w:r w:rsidR="06AAD88A" w:rsidRPr="00DA14C4">
        <w:rPr>
          <w:rFonts w:ascii="Arial" w:hAnsi="Arial" w:cs="Arial"/>
        </w:rPr>
        <w:t>ask students why they might be recommended certain materials/processes?</w:t>
      </w:r>
      <w:r w:rsidR="0C29DD7F" w:rsidRPr="00DA14C4">
        <w:rPr>
          <w:rFonts w:ascii="Arial" w:hAnsi="Arial" w:cs="Arial"/>
        </w:rPr>
        <w:t xml:space="preserve"> Might this have justified</w:t>
      </w:r>
      <w:r w:rsidR="1BB981C6" w:rsidRPr="00DA14C4">
        <w:rPr>
          <w:rFonts w:ascii="Arial" w:hAnsi="Arial" w:cs="Arial"/>
        </w:rPr>
        <w:t xml:space="preserve"> and/or </w:t>
      </w:r>
      <w:r w:rsidR="0C29DD7F" w:rsidRPr="00DA14C4">
        <w:rPr>
          <w:rFonts w:ascii="Arial" w:hAnsi="Arial" w:cs="Arial"/>
        </w:rPr>
        <w:t>challenged the aspiration towards “neatness”</w:t>
      </w:r>
      <w:r w:rsidR="4826C62D" w:rsidRPr="00DA14C4">
        <w:rPr>
          <w:rFonts w:ascii="Arial" w:hAnsi="Arial" w:cs="Arial"/>
        </w:rPr>
        <w:t xml:space="preserve"> </w:t>
      </w:r>
      <w:r w:rsidR="53F7D093" w:rsidRPr="00DA14C4">
        <w:rPr>
          <w:rFonts w:ascii="Arial" w:hAnsi="Arial" w:cs="Arial"/>
        </w:rPr>
        <w:t>by inviting greater exploration of why the quality of objects is important</w:t>
      </w:r>
      <w:r w:rsidR="4826C62D" w:rsidRPr="00DA14C4">
        <w:rPr>
          <w:rFonts w:ascii="Arial" w:hAnsi="Arial" w:cs="Arial"/>
        </w:rPr>
        <w:t>?</w:t>
      </w:r>
      <w:r w:rsidR="7529901C" w:rsidRPr="00DA14C4">
        <w:rPr>
          <w:rFonts w:ascii="Arial" w:hAnsi="Arial" w:cs="Arial"/>
        </w:rPr>
        <w:t xml:space="preserve"> Might this have also underlined the inherent need </w:t>
      </w:r>
      <w:r w:rsidR="254C46CF" w:rsidRPr="00DA14C4">
        <w:rPr>
          <w:rFonts w:ascii="Arial" w:hAnsi="Arial" w:cs="Arial"/>
        </w:rPr>
        <w:t>for</w:t>
      </w:r>
      <w:r w:rsidR="7529901C" w:rsidRPr="00DA14C4">
        <w:rPr>
          <w:rFonts w:ascii="Arial" w:hAnsi="Arial" w:cs="Arial"/>
        </w:rPr>
        <w:t xml:space="preserve"> problem-solving </w:t>
      </w:r>
      <w:r w:rsidR="51DF55BB" w:rsidRPr="00DA14C4">
        <w:rPr>
          <w:rFonts w:ascii="Arial" w:hAnsi="Arial" w:cs="Arial"/>
        </w:rPr>
        <w:t xml:space="preserve">(or embracing “failure”) </w:t>
      </w:r>
      <w:r w:rsidR="7529901C" w:rsidRPr="00DA14C4">
        <w:rPr>
          <w:rFonts w:ascii="Arial" w:hAnsi="Arial" w:cs="Arial"/>
        </w:rPr>
        <w:t>within the making process (another currently subtle learning outcome)?</w:t>
      </w:r>
    </w:p>
    <w:p w14:paraId="687FED2D" w14:textId="4A88D11F" w:rsidR="6F38F2C0" w:rsidRPr="00DA14C4" w:rsidRDefault="6F38F2C0" w:rsidP="5A7E0E0C">
      <w:pPr>
        <w:spacing w:before="240" w:after="240"/>
        <w:rPr>
          <w:rFonts w:ascii="Arial" w:hAnsi="Arial" w:cs="Arial"/>
        </w:rPr>
      </w:pPr>
      <w:r w:rsidRPr="00DA14C4">
        <w:rPr>
          <w:rFonts w:ascii="Arial" w:hAnsi="Arial" w:cs="Arial"/>
          <w:u w:val="single"/>
        </w:rPr>
        <w:t xml:space="preserve">3. </w:t>
      </w:r>
      <w:r w:rsidR="2075A8C2" w:rsidRPr="00DA14C4">
        <w:rPr>
          <w:rFonts w:ascii="Arial" w:hAnsi="Arial" w:cs="Arial"/>
          <w:u w:val="single"/>
        </w:rPr>
        <w:t>Structure</w:t>
      </w:r>
      <w:r w:rsidR="2075A8C2" w:rsidRPr="00DA14C4">
        <w:rPr>
          <w:rFonts w:ascii="Arial" w:hAnsi="Arial" w:cs="Arial"/>
        </w:rPr>
        <w:t xml:space="preserve"> </w:t>
      </w:r>
    </w:p>
    <w:p w14:paraId="6926DF63" w14:textId="786E15C3" w:rsidR="1DDC45DE" w:rsidRPr="00DA14C4" w:rsidRDefault="1DDC45DE" w:rsidP="5A7E0E0C">
      <w:pPr>
        <w:spacing w:before="240" w:after="240"/>
        <w:rPr>
          <w:rFonts w:ascii="Arial" w:hAnsi="Arial" w:cs="Arial"/>
          <w:color w:val="000000" w:themeColor="text1"/>
          <w:lang w:val="en-US"/>
        </w:rPr>
      </w:pPr>
      <w:r w:rsidRPr="00DA14C4">
        <w:rPr>
          <w:rFonts w:ascii="Arial" w:hAnsi="Arial" w:cs="Arial"/>
        </w:rPr>
        <w:t>Finally, you mentioned in your OB1 that you were interes</w:t>
      </w:r>
      <w:r w:rsidR="3A26D298" w:rsidRPr="00DA14C4">
        <w:rPr>
          <w:rFonts w:ascii="Arial" w:hAnsi="Arial" w:cs="Arial"/>
        </w:rPr>
        <w:t>ted in whether the flow of</w:t>
      </w:r>
      <w:r w:rsidR="78CBB7C9" w:rsidRPr="00DA14C4">
        <w:rPr>
          <w:rFonts w:ascii="Arial" w:hAnsi="Arial" w:cs="Arial"/>
        </w:rPr>
        <w:t xml:space="preserve"> t</w:t>
      </w:r>
      <w:r w:rsidR="3A26D298" w:rsidRPr="00DA14C4">
        <w:rPr>
          <w:rFonts w:ascii="Arial" w:hAnsi="Arial" w:cs="Arial"/>
        </w:rPr>
        <w:t>he session was working, whilst adding that ‘t</w:t>
      </w:r>
      <w:r w:rsidR="3A26D298" w:rsidRPr="00DA14C4">
        <w:rPr>
          <w:rFonts w:ascii="Arial" w:hAnsi="Arial" w:cs="Arial"/>
          <w:color w:val="000000" w:themeColor="text1"/>
          <w:lang w:val="en-US"/>
        </w:rPr>
        <w:t xml:space="preserve">here is a portion of the workshop that often takes a long while to get through, resulting </w:t>
      </w:r>
      <w:commentRangeStart w:id="2"/>
      <w:r w:rsidR="3A26D298" w:rsidRPr="00DA14C4">
        <w:rPr>
          <w:rFonts w:ascii="Arial" w:hAnsi="Arial" w:cs="Arial"/>
          <w:color w:val="000000" w:themeColor="text1"/>
          <w:lang w:val="en-US"/>
        </w:rPr>
        <w:t>in us running overtime.</w:t>
      </w:r>
      <w:commentRangeEnd w:id="2"/>
      <w:r w:rsidRPr="00DA14C4">
        <w:rPr>
          <w:rFonts w:ascii="Arial" w:hAnsi="Arial" w:cs="Arial"/>
        </w:rPr>
        <w:commentReference w:id="2"/>
      </w:r>
      <w:r w:rsidR="3A26D298" w:rsidRPr="00DA14C4">
        <w:rPr>
          <w:rFonts w:ascii="Arial" w:hAnsi="Arial" w:cs="Arial"/>
          <w:color w:val="000000" w:themeColor="text1"/>
          <w:lang w:val="en-US"/>
        </w:rPr>
        <w:t xml:space="preserve"> I am interested to see if this is an issue with student attention, or if I can mitigate this more in the structure of the teaching.’</w:t>
      </w:r>
      <w:r w:rsidR="7D7D6172" w:rsidRPr="00DA14C4">
        <w:rPr>
          <w:rFonts w:ascii="Arial" w:hAnsi="Arial" w:cs="Arial"/>
          <w:color w:val="000000" w:themeColor="text1"/>
          <w:lang w:val="en-US"/>
        </w:rPr>
        <w:t xml:space="preserve"> </w:t>
      </w:r>
      <w:r w:rsidR="446D27BA" w:rsidRPr="00DA14C4">
        <w:rPr>
          <w:rFonts w:ascii="Arial" w:hAnsi="Arial" w:cs="Arial"/>
          <w:color w:val="000000" w:themeColor="text1"/>
          <w:lang w:val="en-US"/>
        </w:rPr>
        <w:t>I noted the following time stamps.</w:t>
      </w:r>
    </w:p>
    <w:p w14:paraId="10E8FB8A" w14:textId="1FC3965E" w:rsidR="446D27BA" w:rsidRPr="00DA14C4" w:rsidRDefault="446D27BA" w:rsidP="5A7E0E0C">
      <w:pPr>
        <w:spacing w:before="240" w:after="240"/>
        <w:rPr>
          <w:rFonts w:ascii="Arial" w:hAnsi="Arial" w:cs="Arial"/>
          <w:color w:val="000000" w:themeColor="text1"/>
          <w:lang w:val="en-US"/>
        </w:rPr>
      </w:pPr>
      <w:r w:rsidRPr="00DA14C4">
        <w:rPr>
          <w:rFonts w:ascii="Arial" w:hAnsi="Arial" w:cs="Arial"/>
          <w:color w:val="000000" w:themeColor="text1"/>
          <w:lang w:val="en-US"/>
        </w:rPr>
        <w:t>12.00 - 12.16: First demo and student activity</w:t>
      </w:r>
    </w:p>
    <w:p w14:paraId="4558625E" w14:textId="3544309C" w:rsidR="446D27BA" w:rsidRPr="00DA14C4" w:rsidRDefault="446D27BA" w:rsidP="5A7E0E0C">
      <w:pPr>
        <w:spacing w:before="240" w:after="240"/>
        <w:rPr>
          <w:rFonts w:ascii="Arial" w:hAnsi="Arial" w:cs="Arial"/>
          <w:color w:val="000000" w:themeColor="text1"/>
          <w:lang w:val="en-US"/>
        </w:rPr>
      </w:pPr>
      <w:r w:rsidRPr="00DA14C4">
        <w:rPr>
          <w:rFonts w:ascii="Arial" w:hAnsi="Arial" w:cs="Arial"/>
          <w:color w:val="000000" w:themeColor="text1"/>
          <w:lang w:val="en-US"/>
        </w:rPr>
        <w:t xml:space="preserve">12.16 - 12.31: Second </w:t>
      </w:r>
      <w:r w:rsidR="19EF3E39" w:rsidRPr="00DA14C4">
        <w:rPr>
          <w:rFonts w:ascii="Arial" w:hAnsi="Arial" w:cs="Arial"/>
          <w:color w:val="000000" w:themeColor="text1"/>
          <w:lang w:val="en-US"/>
        </w:rPr>
        <w:t>d</w:t>
      </w:r>
      <w:r w:rsidRPr="00DA14C4">
        <w:rPr>
          <w:rFonts w:ascii="Arial" w:hAnsi="Arial" w:cs="Arial"/>
          <w:color w:val="000000" w:themeColor="text1"/>
          <w:lang w:val="en-US"/>
        </w:rPr>
        <w:t>emo</w:t>
      </w:r>
    </w:p>
    <w:p w14:paraId="572A9B94" w14:textId="131F38C2" w:rsidR="446D27BA" w:rsidRPr="00DA14C4" w:rsidRDefault="446D27BA" w:rsidP="5A7E0E0C">
      <w:pPr>
        <w:spacing w:before="240" w:after="240"/>
        <w:rPr>
          <w:rFonts w:ascii="Arial" w:hAnsi="Arial" w:cs="Arial"/>
          <w:color w:val="000000" w:themeColor="text1"/>
          <w:lang w:val="en-US"/>
        </w:rPr>
      </w:pPr>
      <w:r w:rsidRPr="00DA14C4">
        <w:rPr>
          <w:rFonts w:ascii="Arial" w:hAnsi="Arial" w:cs="Arial"/>
          <w:color w:val="000000" w:themeColor="text1"/>
          <w:lang w:val="en-US"/>
        </w:rPr>
        <w:t>12.31 - 12.52: Second student activity</w:t>
      </w:r>
    </w:p>
    <w:p w14:paraId="2B5D2B79" w14:textId="76030BEB" w:rsidR="618E89C7" w:rsidRPr="00DA14C4" w:rsidRDefault="618E89C7" w:rsidP="5A7E0E0C">
      <w:pPr>
        <w:spacing w:before="240" w:after="240"/>
        <w:rPr>
          <w:rFonts w:ascii="Arial" w:hAnsi="Arial" w:cs="Arial"/>
          <w:color w:val="000000" w:themeColor="text1"/>
          <w:lang w:val="en-US"/>
        </w:rPr>
      </w:pPr>
      <w:r w:rsidRPr="00DA14C4">
        <w:rPr>
          <w:rFonts w:ascii="Arial" w:hAnsi="Arial" w:cs="Arial"/>
          <w:color w:val="000000" w:themeColor="text1"/>
          <w:lang w:val="en-US"/>
        </w:rPr>
        <w:lastRenderedPageBreak/>
        <w:t>F</w:t>
      </w:r>
      <w:r w:rsidR="446D27BA" w:rsidRPr="00DA14C4">
        <w:rPr>
          <w:rFonts w:ascii="Arial" w:hAnsi="Arial" w:cs="Arial"/>
          <w:color w:val="000000" w:themeColor="text1"/>
          <w:lang w:val="en-US"/>
        </w:rPr>
        <w:t xml:space="preserve">rom 12.52 it was a little bit of a rush to end their book-making task, and there were 5 students still going at 13.05. </w:t>
      </w:r>
      <w:r w:rsidR="2C9ECF43" w:rsidRPr="00DA14C4">
        <w:rPr>
          <w:rFonts w:ascii="Arial" w:hAnsi="Arial" w:cs="Arial"/>
          <w:color w:val="000000" w:themeColor="text1"/>
          <w:lang w:val="en-US"/>
        </w:rPr>
        <w:t xml:space="preserve">In answer to your above question, there are a few possibilities for wrapping up the session within the time frame. </w:t>
      </w:r>
      <w:r w:rsidR="40F528EA" w:rsidRPr="00DA14C4">
        <w:rPr>
          <w:rFonts w:ascii="Arial" w:hAnsi="Arial" w:cs="Arial"/>
          <w:color w:val="000000" w:themeColor="text1"/>
          <w:lang w:val="en-US"/>
        </w:rPr>
        <w:t>I note that they all nearly finished this section of the first folding section task earlier than when you called them back - co</w:t>
      </w:r>
      <w:r w:rsidR="2C9ECF43" w:rsidRPr="00DA14C4">
        <w:rPr>
          <w:rFonts w:ascii="Arial" w:hAnsi="Arial" w:cs="Arial"/>
          <w:color w:val="000000" w:themeColor="text1"/>
          <w:lang w:val="en-US"/>
        </w:rPr>
        <w:t xml:space="preserve">uld the </w:t>
      </w:r>
      <w:r w:rsidR="35AD622A" w:rsidRPr="00DA14C4">
        <w:rPr>
          <w:rFonts w:ascii="Arial" w:hAnsi="Arial" w:cs="Arial"/>
          <w:color w:val="000000" w:themeColor="text1"/>
          <w:lang w:val="en-US"/>
        </w:rPr>
        <w:t xml:space="preserve">12.00 - 12.16 section be shorter by </w:t>
      </w:r>
      <w:r w:rsidR="2C9ECF43" w:rsidRPr="00DA14C4">
        <w:rPr>
          <w:rFonts w:ascii="Arial" w:hAnsi="Arial" w:cs="Arial"/>
          <w:color w:val="000000" w:themeColor="text1"/>
          <w:lang w:val="en-US"/>
        </w:rPr>
        <w:t xml:space="preserve">students folding their </w:t>
      </w:r>
      <w:r w:rsidR="597BB0F7" w:rsidRPr="00DA14C4">
        <w:rPr>
          <w:rFonts w:ascii="Arial" w:hAnsi="Arial" w:cs="Arial"/>
          <w:color w:val="000000" w:themeColor="text1"/>
          <w:lang w:val="en-US"/>
        </w:rPr>
        <w:t xml:space="preserve">concertina shape </w:t>
      </w:r>
      <w:r w:rsidR="61A2B651" w:rsidRPr="00DA14C4">
        <w:rPr>
          <w:rFonts w:ascii="Arial" w:hAnsi="Arial" w:cs="Arial"/>
          <w:color w:val="000000" w:themeColor="text1"/>
          <w:lang w:val="en-US"/>
        </w:rPr>
        <w:t xml:space="preserve">during the demo? </w:t>
      </w:r>
      <w:r w:rsidR="3B12C4A8" w:rsidRPr="00DA14C4">
        <w:rPr>
          <w:rFonts w:ascii="Arial" w:hAnsi="Arial" w:cs="Arial"/>
          <w:color w:val="000000" w:themeColor="text1"/>
          <w:lang w:val="en-US"/>
        </w:rPr>
        <w:t xml:space="preserve">Or is it a matter of shortening earlier sections of the workshop (where the two other book-making </w:t>
      </w:r>
      <w:r w:rsidR="12499F26" w:rsidRPr="00DA14C4">
        <w:rPr>
          <w:rFonts w:ascii="Arial" w:hAnsi="Arial" w:cs="Arial"/>
          <w:color w:val="000000" w:themeColor="text1"/>
          <w:lang w:val="en-US"/>
        </w:rPr>
        <w:t>techniques</w:t>
      </w:r>
      <w:r w:rsidR="3B12C4A8" w:rsidRPr="00DA14C4">
        <w:rPr>
          <w:rFonts w:ascii="Arial" w:hAnsi="Arial" w:cs="Arial"/>
          <w:color w:val="000000" w:themeColor="text1"/>
          <w:lang w:val="en-US"/>
        </w:rPr>
        <w:t xml:space="preserve"> are explored) to allow more time for the </w:t>
      </w:r>
      <w:r w:rsidR="260A15C7" w:rsidRPr="00DA14C4">
        <w:rPr>
          <w:rFonts w:ascii="Arial" w:hAnsi="Arial" w:cs="Arial"/>
          <w:color w:val="000000" w:themeColor="text1"/>
          <w:lang w:val="en-US"/>
        </w:rPr>
        <w:t>concertina</w:t>
      </w:r>
      <w:r w:rsidR="3B12C4A8" w:rsidRPr="00DA14C4">
        <w:rPr>
          <w:rFonts w:ascii="Arial" w:hAnsi="Arial" w:cs="Arial"/>
          <w:color w:val="000000" w:themeColor="text1"/>
          <w:lang w:val="en-US"/>
        </w:rPr>
        <w:t xml:space="preserve"> section</w:t>
      </w:r>
      <w:r w:rsidR="7F85E191" w:rsidRPr="00DA14C4">
        <w:rPr>
          <w:rFonts w:ascii="Arial" w:hAnsi="Arial" w:cs="Arial"/>
          <w:color w:val="000000" w:themeColor="text1"/>
          <w:lang w:val="en-US"/>
        </w:rPr>
        <w:t>?</w:t>
      </w:r>
    </w:p>
    <w:p w14:paraId="6DED1CCC" w14:textId="77777777" w:rsidR="006B4CD1" w:rsidRPr="00DA14C4" w:rsidRDefault="006B4CD1" w:rsidP="5A7E0E0C">
      <w:pPr>
        <w:spacing w:before="240" w:after="240"/>
        <w:rPr>
          <w:rFonts w:ascii="Arial" w:hAnsi="Arial" w:cs="Arial"/>
          <w:color w:val="000000" w:themeColor="text1"/>
          <w:lang w:val="en-US"/>
        </w:rPr>
      </w:pPr>
    </w:p>
    <w:p w14:paraId="0000000E" w14:textId="77777777" w:rsidR="001E0F09" w:rsidRPr="00DA14C4" w:rsidRDefault="009A35FF" w:rsidP="1F42A9B2">
      <w:pPr>
        <w:rPr>
          <w:rFonts w:ascii="Arial" w:hAnsi="Arial" w:cs="Arial"/>
        </w:rPr>
      </w:pPr>
      <w:r w:rsidRPr="00DA14C4">
        <w:rPr>
          <w:rFonts w:ascii="Arial" w:hAnsi="Arial" w:cs="Arial"/>
          <w:b/>
          <w:bCs/>
        </w:rPr>
        <w:t>Reflection on the observer’s comments and ideas to follow up:</w:t>
      </w:r>
      <w:r w:rsidRPr="00DA14C4">
        <w:rPr>
          <w:rFonts w:ascii="Arial" w:hAnsi="Arial" w:cs="Arial"/>
        </w:rPr>
        <w:t xml:space="preserve"> </w:t>
      </w:r>
    </w:p>
    <w:p w14:paraId="00000010" w14:textId="77777777" w:rsidR="001E0F09" w:rsidRPr="00DA14C4" w:rsidRDefault="001E0F09">
      <w:pPr>
        <w:rPr>
          <w:rFonts w:ascii="Arial" w:hAnsi="Arial" w:cs="Arial"/>
        </w:rPr>
      </w:pPr>
    </w:p>
    <w:p w14:paraId="4184F667" w14:textId="77777777" w:rsidR="00CA61E9" w:rsidRPr="00DA14C4" w:rsidRDefault="00CA61E9" w:rsidP="00CA61E9">
      <w:pPr>
        <w:rPr>
          <w:rFonts w:ascii="Arial" w:hAnsi="Arial" w:cs="Arial"/>
        </w:rPr>
      </w:pPr>
    </w:p>
    <w:p w14:paraId="19EA1EBF" w14:textId="5AB57523" w:rsidR="006B4CD1" w:rsidRPr="00DA14C4" w:rsidRDefault="00CA61E9" w:rsidP="006B4CD1">
      <w:pPr>
        <w:spacing w:line="276" w:lineRule="auto"/>
        <w:rPr>
          <w:rFonts w:ascii="Arial" w:eastAsia="Arial" w:hAnsi="Arial" w:cs="Arial"/>
          <w:lang w:eastAsia="en-GB"/>
        </w:rPr>
      </w:pPr>
      <w:r w:rsidRPr="00DA14C4">
        <w:rPr>
          <w:rFonts w:ascii="Arial" w:hAnsi="Arial" w:cs="Arial"/>
        </w:rPr>
        <w:t>Receiving a thorough observation of a recently developed practical workshop is incredibly useful, especially as we are currently undergoing a significant physical change to our workshop space</w:t>
      </w:r>
      <w:r w:rsidR="006B4CD1" w:rsidRPr="00DA14C4">
        <w:rPr>
          <w:rFonts w:ascii="Arial" w:hAnsi="Arial" w:cs="Arial"/>
        </w:rPr>
        <w:t xml:space="preserve">. With the redesign of the layout, we can consider the flexibility of different demonstration styles. </w:t>
      </w:r>
      <w:r w:rsidRPr="00DA14C4">
        <w:rPr>
          <w:rFonts w:ascii="Arial" w:eastAsia="Arial" w:hAnsi="Arial" w:cs="Arial"/>
          <w:lang w:eastAsia="en-GB"/>
        </w:rPr>
        <w:t>It's an interesting point you raise about the connection between proximity and a sense of belonging in a learning environment</w:t>
      </w:r>
      <w:r w:rsidR="008B44C7" w:rsidRPr="00DA14C4">
        <w:rPr>
          <w:rFonts w:ascii="Arial" w:eastAsia="Arial" w:hAnsi="Arial" w:cs="Arial"/>
          <w:lang w:eastAsia="en-GB"/>
        </w:rPr>
        <w:t xml:space="preserve">, as per </w:t>
      </w:r>
      <w:r w:rsidR="008B44C7" w:rsidRPr="00DA14C4">
        <w:rPr>
          <w:rFonts w:ascii="Arial" w:hAnsi="Arial" w:cs="Arial"/>
        </w:rPr>
        <w:t xml:space="preserve">James </w:t>
      </w:r>
      <w:proofErr w:type="spellStart"/>
      <w:r w:rsidR="008B44C7" w:rsidRPr="00DA14C4">
        <w:rPr>
          <w:rFonts w:ascii="Arial" w:hAnsi="Arial" w:cs="Arial"/>
        </w:rPr>
        <w:t>Corazzo’s</w:t>
      </w:r>
      <w:proofErr w:type="spellEnd"/>
      <w:r w:rsidR="008B44C7" w:rsidRPr="00DA14C4">
        <w:rPr>
          <w:rFonts w:ascii="Arial" w:hAnsi="Arial" w:cs="Arial"/>
        </w:rPr>
        <w:t xml:space="preserve"> presentation</w:t>
      </w:r>
      <w:r w:rsidRPr="00DA14C4">
        <w:rPr>
          <w:rFonts w:ascii="Arial" w:eastAsia="Arial" w:hAnsi="Arial" w:cs="Arial"/>
          <w:lang w:eastAsia="en-GB"/>
        </w:rPr>
        <w:t>. I</w:t>
      </w:r>
      <w:r w:rsidR="006B4CD1" w:rsidRPr="00DA14C4">
        <w:rPr>
          <w:rFonts w:ascii="Arial" w:eastAsia="Arial" w:hAnsi="Arial" w:cs="Arial"/>
          <w:lang w:eastAsia="en-GB"/>
        </w:rPr>
        <w:t xml:space="preserve"> have noticed in larger groups it is</w:t>
      </w:r>
      <w:r w:rsidRPr="00DA14C4">
        <w:rPr>
          <w:rFonts w:ascii="Arial" w:eastAsia="Arial" w:hAnsi="Arial" w:cs="Arial"/>
          <w:lang w:eastAsia="en-GB"/>
        </w:rPr>
        <w:t xml:space="preserve"> possible that students seated further away from the </w:t>
      </w:r>
      <w:r w:rsidR="006B4CD1" w:rsidRPr="00DA14C4">
        <w:rPr>
          <w:rFonts w:ascii="Arial" w:eastAsia="Arial" w:hAnsi="Arial" w:cs="Arial"/>
          <w:lang w:eastAsia="en-GB"/>
        </w:rPr>
        <w:t>centre</w:t>
      </w:r>
      <w:r w:rsidRPr="00DA14C4">
        <w:rPr>
          <w:rFonts w:ascii="Arial" w:eastAsia="Arial" w:hAnsi="Arial" w:cs="Arial"/>
          <w:lang w:eastAsia="en-GB"/>
        </w:rPr>
        <w:t xml:space="preserve"> of the action </w:t>
      </w:r>
      <w:r w:rsidR="006B4CD1" w:rsidRPr="00DA14C4">
        <w:rPr>
          <w:rFonts w:ascii="Arial" w:eastAsia="Arial" w:hAnsi="Arial" w:cs="Arial"/>
          <w:lang w:eastAsia="en-GB"/>
        </w:rPr>
        <w:t>can</w:t>
      </w:r>
      <w:r w:rsidRPr="00DA14C4">
        <w:rPr>
          <w:rFonts w:ascii="Arial" w:eastAsia="Arial" w:hAnsi="Arial" w:cs="Arial"/>
          <w:lang w:eastAsia="en-GB"/>
        </w:rPr>
        <w:t xml:space="preserve"> feel less connected to the class and more hesitant to participate</w:t>
      </w:r>
      <w:r w:rsidR="006B4CD1" w:rsidRPr="00DA14C4">
        <w:rPr>
          <w:rFonts w:ascii="Arial" w:eastAsia="Arial" w:hAnsi="Arial" w:cs="Arial"/>
          <w:lang w:eastAsia="en-GB"/>
        </w:rPr>
        <w:t>. E</w:t>
      </w:r>
      <w:r w:rsidRPr="00DA14C4">
        <w:rPr>
          <w:rFonts w:ascii="Arial" w:eastAsia="Arial" w:hAnsi="Arial" w:cs="Arial"/>
          <w:lang w:eastAsia="en-GB"/>
        </w:rPr>
        <w:t xml:space="preserve">xploring different seating arrangements and teaching techniques, such as teaching in the round as you suggested, could certainly help create a more inclusive and engaging learning experience for all students. It's worth experimenting with different approaches to see what works best </w:t>
      </w:r>
      <w:r w:rsidR="006B4CD1" w:rsidRPr="00DA14C4">
        <w:rPr>
          <w:rFonts w:ascii="Arial" w:eastAsia="Arial" w:hAnsi="Arial" w:cs="Arial"/>
          <w:lang w:eastAsia="en-GB"/>
        </w:rPr>
        <w:t>across</w:t>
      </w:r>
      <w:r w:rsidRPr="00DA14C4">
        <w:rPr>
          <w:rFonts w:ascii="Arial" w:eastAsia="Arial" w:hAnsi="Arial" w:cs="Arial"/>
          <w:lang w:eastAsia="en-GB"/>
        </w:rPr>
        <w:t xml:space="preserve"> </w:t>
      </w:r>
      <w:r w:rsidR="006B4CD1" w:rsidRPr="00DA14C4">
        <w:rPr>
          <w:rFonts w:ascii="Arial" w:eastAsia="Arial" w:hAnsi="Arial" w:cs="Arial"/>
          <w:lang w:eastAsia="en-GB"/>
        </w:rPr>
        <w:t>our</w:t>
      </w:r>
      <w:r w:rsidRPr="00DA14C4">
        <w:rPr>
          <w:rFonts w:ascii="Arial" w:eastAsia="Arial" w:hAnsi="Arial" w:cs="Arial"/>
          <w:lang w:eastAsia="en-GB"/>
        </w:rPr>
        <w:t xml:space="preserve"> </w:t>
      </w:r>
      <w:r w:rsidR="006B4CD1" w:rsidRPr="00DA14C4">
        <w:rPr>
          <w:rFonts w:ascii="Arial" w:eastAsia="Arial" w:hAnsi="Arial" w:cs="Arial"/>
          <w:lang w:eastAsia="en-GB"/>
        </w:rPr>
        <w:t xml:space="preserve">varied </w:t>
      </w:r>
      <w:commentRangeStart w:id="3"/>
      <w:r w:rsidR="006B4CD1" w:rsidRPr="00DA14C4">
        <w:rPr>
          <w:rFonts w:ascii="Arial" w:eastAsia="Arial" w:hAnsi="Arial" w:cs="Arial"/>
          <w:lang w:eastAsia="en-GB"/>
        </w:rPr>
        <w:t>workshops</w:t>
      </w:r>
      <w:r w:rsidRPr="00DA14C4">
        <w:rPr>
          <w:rFonts w:ascii="Arial" w:eastAsia="Arial" w:hAnsi="Arial" w:cs="Arial"/>
          <w:lang w:eastAsia="en-GB"/>
        </w:rPr>
        <w:t>.</w:t>
      </w:r>
      <w:r w:rsidR="006B4CD1" w:rsidRPr="00DA14C4">
        <w:rPr>
          <w:rFonts w:ascii="Arial" w:eastAsia="Arial" w:hAnsi="Arial" w:cs="Arial"/>
          <w:lang w:eastAsia="en-GB"/>
        </w:rPr>
        <w:t xml:space="preserve"> </w:t>
      </w:r>
      <w:commentRangeEnd w:id="3"/>
      <w:r w:rsidR="00BD5554" w:rsidRPr="00DA14C4">
        <w:rPr>
          <w:rStyle w:val="CommentReference"/>
          <w:rFonts w:ascii="Arial" w:eastAsia="Arial" w:hAnsi="Arial" w:cs="Arial"/>
          <w:lang w:val="en" w:eastAsia="en-GB"/>
        </w:rPr>
        <w:commentReference w:id="3"/>
      </w:r>
    </w:p>
    <w:p w14:paraId="761B75B1" w14:textId="77777777" w:rsidR="006B4CD1" w:rsidRPr="00DA14C4" w:rsidRDefault="006B4CD1" w:rsidP="006B4CD1">
      <w:pPr>
        <w:spacing w:line="276" w:lineRule="auto"/>
        <w:rPr>
          <w:rFonts w:ascii="Arial" w:eastAsia="Arial" w:hAnsi="Arial" w:cs="Arial"/>
          <w:lang w:eastAsia="en-GB"/>
        </w:rPr>
      </w:pPr>
    </w:p>
    <w:p w14:paraId="5FD21499" w14:textId="167F099B" w:rsidR="006B4CD1" w:rsidRPr="00DA14C4" w:rsidRDefault="006B4CD1" w:rsidP="006B4CD1">
      <w:pPr>
        <w:spacing w:line="276" w:lineRule="auto"/>
        <w:rPr>
          <w:rFonts w:ascii="Arial" w:eastAsia="Arial" w:hAnsi="Arial" w:cs="Arial"/>
          <w:lang w:eastAsia="en-GB"/>
        </w:rPr>
      </w:pPr>
      <w:r w:rsidRPr="00DA14C4">
        <w:rPr>
          <w:rFonts w:ascii="Arial" w:eastAsia="Arial" w:hAnsi="Arial" w:cs="Arial"/>
          <w:lang w:eastAsia="en-GB"/>
        </w:rPr>
        <w:t>I am glad it was noticed that no student was alone. To encourage a sense of community, I often suggest that students spread out in the space and share tables. However, I'm careful not to push anyone into uncomfortable situations and typically suggest pairs of friends move over to make the best use of the space.</w:t>
      </w:r>
      <w:r w:rsidRPr="00DA14C4">
        <w:rPr>
          <w:rFonts w:ascii="Arial" w:eastAsia="Arial" w:hAnsi="Arial" w:cs="Arial"/>
          <w:lang w:eastAsia="en-GB"/>
        </w:rPr>
        <w:br/>
      </w:r>
      <w:r w:rsidRPr="00DA14C4">
        <w:rPr>
          <w:rFonts w:ascii="Arial" w:eastAsia="Arial" w:hAnsi="Arial" w:cs="Arial"/>
          <w:lang w:eastAsia="en-GB"/>
        </w:rPr>
        <w:br/>
        <w:t>It's also encouraging that this session highlighted the importance of encouraging students to attend workshops and other learning opportunities, especially those who may not usually use these spaces. Material learning can provide a level playing field where biases are less present, and can help to subvert the power dynamics that may exist in other forms of learning.</w:t>
      </w:r>
    </w:p>
    <w:p w14:paraId="1EBE8FA0" w14:textId="46E90536" w:rsidR="006B4CD1" w:rsidRPr="00DA14C4" w:rsidRDefault="006B4CD1" w:rsidP="006B4CD1">
      <w:pPr>
        <w:spacing w:line="276" w:lineRule="auto"/>
        <w:rPr>
          <w:rFonts w:ascii="Arial" w:eastAsia="Arial" w:hAnsi="Arial" w:cs="Arial"/>
          <w:lang w:eastAsia="en-GB"/>
        </w:rPr>
      </w:pPr>
    </w:p>
    <w:p w14:paraId="28BF3ECC" w14:textId="31BEE4EF" w:rsidR="006B4CD1" w:rsidRPr="00DA14C4" w:rsidRDefault="006B4CD1" w:rsidP="006B4CD1">
      <w:pPr>
        <w:rPr>
          <w:rFonts w:ascii="Arial" w:hAnsi="Arial" w:cs="Arial"/>
        </w:rPr>
      </w:pPr>
      <w:r w:rsidRPr="00DA14C4">
        <w:rPr>
          <w:rFonts w:ascii="Arial" w:hAnsi="Arial" w:cs="Arial"/>
        </w:rPr>
        <w:t xml:space="preserve">The idea of exploring ways to adjust the timing of the workshop to ensure that all students have enough time to complete the book-making task is a good one. Shortening earlier sections of the workshop to allow more time for the concertina section could work. I will discuss these options with my co-facilitator to see what adjustments can be made to the workshop to ensure that all students have enough time to complete the </w:t>
      </w:r>
      <w:r w:rsidRPr="00DA14C4">
        <w:rPr>
          <w:rFonts w:ascii="Arial" w:hAnsi="Arial" w:cs="Arial"/>
        </w:rPr>
        <w:lastRenderedPageBreak/>
        <w:t>task within the given time frame.</w:t>
      </w:r>
      <w:r w:rsidR="008B44C7" w:rsidRPr="00DA14C4">
        <w:rPr>
          <w:rFonts w:ascii="Arial" w:hAnsi="Arial" w:cs="Arial"/>
        </w:rPr>
        <w:t xml:space="preserve"> It would be interesting then, to follow this up with opportunities for students to rate and evaluate their levels of engagement, seating arrangements, environment and overall experience.</w:t>
      </w:r>
      <w:r w:rsidR="00DA14C4" w:rsidRPr="00DA14C4">
        <w:rPr>
          <w:rFonts w:ascii="Arial" w:hAnsi="Arial" w:cs="Arial"/>
        </w:rPr>
        <w:t xml:space="preserve"> Thank you for your insightful comments</w:t>
      </w:r>
      <w:r w:rsidR="00DA14C4">
        <w:rPr>
          <w:rFonts w:ascii="Arial" w:hAnsi="Arial" w:cs="Arial"/>
        </w:rPr>
        <w:t xml:space="preserve">, and for </w:t>
      </w:r>
      <w:r w:rsidR="00DA14C4" w:rsidRPr="00DA14C4">
        <w:rPr>
          <w:rFonts w:ascii="Arial" w:hAnsi="Arial" w:cs="Arial"/>
        </w:rPr>
        <w:t>taking the time to engage with my teaching.</w:t>
      </w:r>
    </w:p>
    <w:p w14:paraId="00000016" w14:textId="77777777" w:rsidR="001E0F09" w:rsidRDefault="001E0F09"/>
    <w:sectPr w:rsidR="001E0F0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el Simpson" w:date="2023-03-14T10:56:00Z" w:initials="JS">
    <w:p w14:paraId="722531C7" w14:textId="0860BB1F" w:rsidR="5A7E0E0C" w:rsidRDefault="5A7E0E0C">
      <w:r>
        <w:t xml:space="preserve">bring this </w:t>
      </w:r>
      <w:proofErr w:type="gramStart"/>
      <w:r>
        <w:t>up ?</w:t>
      </w:r>
      <w:proofErr w:type="gramEnd"/>
      <w:r>
        <w:annotationRef/>
      </w:r>
    </w:p>
  </w:comment>
  <w:comment w:id="2" w:author="Joel Simpson" w:date="2023-03-09T12:47:00Z" w:initials="JS">
    <w:p w14:paraId="00A9B5FB" w14:textId="44AFF230" w:rsidR="5A7E0E0C" w:rsidRDefault="5A7E0E0C">
      <w:r>
        <w:t>I thought there might be value in not asking what this was beforehand?</w:t>
      </w:r>
      <w:r>
        <w:annotationRef/>
      </w:r>
    </w:p>
  </w:comment>
  <w:comment w:id="3" w:author="Clotilde - Florent De Verteuil" w:date="2023-03-20T21:03:00Z" w:initials="C-FDV">
    <w:p w14:paraId="1605DD75" w14:textId="1A8ECB6A" w:rsidR="00BD5554" w:rsidRDefault="00BD5554">
      <w:pPr>
        <w:pStyle w:val="CommentText"/>
      </w:pPr>
      <w:r>
        <w:rPr>
          <w:rStyle w:val="CommentReference"/>
        </w:rPr>
        <w:annotationRef/>
      </w:r>
      <w:r>
        <w:t>And it would be interesting to follow this up with opportunities for students to rate and evaluate their levels of engagement/ seating/ environment/ this experience.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2531C7" w15:done="1"/>
  <w15:commentEx w15:paraId="00A9B5FB" w15:done="1"/>
  <w15:commentEx w15:paraId="1605DD7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D15DD9" w16cex:dateUtc="2023-03-14T10:56:41.196Z"/>
  <w16cex:commentExtensible w16cex:durableId="7912759A" w16cex:dateUtc="2023-03-09T12:47:04.06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2531C7" w16cid:durableId="3FD15DD9"/>
  <w16cid:commentId w16cid:paraId="00A9B5FB" w16cid:durableId="7912759A"/>
  <w16cid:commentId w16cid:paraId="1605DD75" w16cid:durableId="27C348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intelligence2.xml><?xml version="1.0" encoding="utf-8"?>
<int2:intelligence xmlns:int2="http://schemas.microsoft.com/office/intelligence/2020/intelligence">
  <int2:observations>
    <int2:textHash int2:hashCode="hN6B5b8f/AaH/i" int2:id="hOaDdgOi">
      <int2:state int2:type="LegacyProofing" int2:value="Rejected"/>
    </int2:textHash>
    <int2:textHash int2:hashCode="viFKwxAG9Sivz9" int2:id="hrLCRSa5">
      <int2:state int2:type="LegacyProofing" int2:value="Rejected"/>
    </int2:textHash>
    <int2:textHash int2:hashCode="h/QMT2o5XyXT0J" int2:id="CVWWX1u5">
      <int2:state int2:type="LegacyProofing" int2:value="Rejected"/>
    </int2:textHash>
    <int2:textHash int2:hashCode="pqzN+xMksarv38" int2:id="0CIrWbPB">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18A5"/>
    <w:multiLevelType w:val="hybridMultilevel"/>
    <w:tmpl w:val="8E1AFA08"/>
    <w:lvl w:ilvl="0" w:tplc="952E82C2">
      <w:start w:val="1"/>
      <w:numFmt w:val="decimal"/>
      <w:lvlText w:val="%1."/>
      <w:lvlJc w:val="left"/>
      <w:pPr>
        <w:ind w:left="720" w:hanging="360"/>
      </w:pPr>
    </w:lvl>
    <w:lvl w:ilvl="1" w:tplc="C2303B2C">
      <w:start w:val="1"/>
      <w:numFmt w:val="lowerLetter"/>
      <w:lvlText w:val="%2."/>
      <w:lvlJc w:val="left"/>
      <w:pPr>
        <w:ind w:left="1440" w:hanging="360"/>
      </w:pPr>
    </w:lvl>
    <w:lvl w:ilvl="2" w:tplc="837A7056">
      <w:start w:val="1"/>
      <w:numFmt w:val="lowerRoman"/>
      <w:lvlText w:val="%3."/>
      <w:lvlJc w:val="right"/>
      <w:pPr>
        <w:ind w:left="2160" w:hanging="180"/>
      </w:pPr>
    </w:lvl>
    <w:lvl w:ilvl="3" w:tplc="EDC42BCE">
      <w:start w:val="1"/>
      <w:numFmt w:val="decimal"/>
      <w:lvlText w:val="%4."/>
      <w:lvlJc w:val="left"/>
      <w:pPr>
        <w:ind w:left="2880" w:hanging="360"/>
      </w:pPr>
    </w:lvl>
    <w:lvl w:ilvl="4" w:tplc="065E96A2">
      <w:start w:val="1"/>
      <w:numFmt w:val="lowerLetter"/>
      <w:lvlText w:val="%5."/>
      <w:lvlJc w:val="left"/>
      <w:pPr>
        <w:ind w:left="3600" w:hanging="360"/>
      </w:pPr>
    </w:lvl>
    <w:lvl w:ilvl="5" w:tplc="6DDAA942">
      <w:start w:val="1"/>
      <w:numFmt w:val="lowerRoman"/>
      <w:lvlText w:val="%6."/>
      <w:lvlJc w:val="right"/>
      <w:pPr>
        <w:ind w:left="4320" w:hanging="180"/>
      </w:pPr>
    </w:lvl>
    <w:lvl w:ilvl="6" w:tplc="B37C1D06">
      <w:start w:val="1"/>
      <w:numFmt w:val="decimal"/>
      <w:lvlText w:val="%7."/>
      <w:lvlJc w:val="left"/>
      <w:pPr>
        <w:ind w:left="5040" w:hanging="360"/>
      </w:pPr>
    </w:lvl>
    <w:lvl w:ilvl="7" w:tplc="F7E46DA8">
      <w:start w:val="1"/>
      <w:numFmt w:val="lowerLetter"/>
      <w:lvlText w:val="%8."/>
      <w:lvlJc w:val="left"/>
      <w:pPr>
        <w:ind w:left="5760" w:hanging="360"/>
      </w:pPr>
    </w:lvl>
    <w:lvl w:ilvl="8" w:tplc="46EC185E">
      <w:start w:val="1"/>
      <w:numFmt w:val="lowerRoman"/>
      <w:lvlText w:val="%9."/>
      <w:lvlJc w:val="right"/>
      <w:pPr>
        <w:ind w:left="6480" w:hanging="180"/>
      </w:pPr>
    </w:lvl>
  </w:abstractNum>
  <w:abstractNum w:abstractNumId="1" w15:restartNumberingAfterBreak="0">
    <w:nsid w:val="14CD4CAA"/>
    <w:multiLevelType w:val="hybridMultilevel"/>
    <w:tmpl w:val="72C2DC40"/>
    <w:lvl w:ilvl="0" w:tplc="26841E60">
      <w:start w:val="1"/>
      <w:numFmt w:val="decimal"/>
      <w:lvlText w:val="(%1)"/>
      <w:lvlJc w:val="left"/>
      <w:pPr>
        <w:ind w:left="720" w:hanging="360"/>
      </w:pPr>
    </w:lvl>
    <w:lvl w:ilvl="1" w:tplc="C638E44E">
      <w:start w:val="1"/>
      <w:numFmt w:val="lowerLetter"/>
      <w:lvlText w:val="%2."/>
      <w:lvlJc w:val="left"/>
      <w:pPr>
        <w:ind w:left="1440" w:hanging="360"/>
      </w:pPr>
    </w:lvl>
    <w:lvl w:ilvl="2" w:tplc="4610543E">
      <w:start w:val="1"/>
      <w:numFmt w:val="lowerRoman"/>
      <w:lvlText w:val="%3."/>
      <w:lvlJc w:val="right"/>
      <w:pPr>
        <w:ind w:left="2160" w:hanging="180"/>
      </w:pPr>
    </w:lvl>
    <w:lvl w:ilvl="3" w:tplc="6A769CDC">
      <w:start w:val="1"/>
      <w:numFmt w:val="decimal"/>
      <w:lvlText w:val="%4."/>
      <w:lvlJc w:val="left"/>
      <w:pPr>
        <w:ind w:left="2880" w:hanging="360"/>
      </w:pPr>
    </w:lvl>
    <w:lvl w:ilvl="4" w:tplc="34482A96">
      <w:start w:val="1"/>
      <w:numFmt w:val="lowerLetter"/>
      <w:lvlText w:val="%5."/>
      <w:lvlJc w:val="left"/>
      <w:pPr>
        <w:ind w:left="3600" w:hanging="360"/>
      </w:pPr>
    </w:lvl>
    <w:lvl w:ilvl="5" w:tplc="179041E6">
      <w:start w:val="1"/>
      <w:numFmt w:val="lowerRoman"/>
      <w:lvlText w:val="%6."/>
      <w:lvlJc w:val="right"/>
      <w:pPr>
        <w:ind w:left="4320" w:hanging="180"/>
      </w:pPr>
    </w:lvl>
    <w:lvl w:ilvl="6" w:tplc="A5BA6D1A">
      <w:start w:val="1"/>
      <w:numFmt w:val="decimal"/>
      <w:lvlText w:val="%7."/>
      <w:lvlJc w:val="left"/>
      <w:pPr>
        <w:ind w:left="5040" w:hanging="360"/>
      </w:pPr>
    </w:lvl>
    <w:lvl w:ilvl="7" w:tplc="EE8E5622">
      <w:start w:val="1"/>
      <w:numFmt w:val="lowerLetter"/>
      <w:lvlText w:val="%8."/>
      <w:lvlJc w:val="left"/>
      <w:pPr>
        <w:ind w:left="5760" w:hanging="360"/>
      </w:pPr>
    </w:lvl>
    <w:lvl w:ilvl="8" w:tplc="D9C84578">
      <w:start w:val="1"/>
      <w:numFmt w:val="lowerRoman"/>
      <w:lvlText w:val="%9."/>
      <w:lvlJc w:val="right"/>
      <w:pPr>
        <w:ind w:left="6480" w:hanging="180"/>
      </w:pPr>
    </w:lvl>
  </w:abstractNum>
  <w:abstractNum w:abstractNumId="2" w15:restartNumberingAfterBreak="0">
    <w:nsid w:val="1F22D470"/>
    <w:multiLevelType w:val="hybridMultilevel"/>
    <w:tmpl w:val="37D2D776"/>
    <w:lvl w:ilvl="0" w:tplc="6F50CC40">
      <w:start w:val="1"/>
      <w:numFmt w:val="lowerRoman"/>
      <w:lvlText w:val="%1."/>
      <w:lvlJc w:val="left"/>
      <w:pPr>
        <w:ind w:left="720" w:hanging="360"/>
      </w:pPr>
    </w:lvl>
    <w:lvl w:ilvl="1" w:tplc="71A2E1A4">
      <w:start w:val="1"/>
      <w:numFmt w:val="lowerLetter"/>
      <w:lvlText w:val="%2."/>
      <w:lvlJc w:val="left"/>
      <w:pPr>
        <w:ind w:left="1440" w:hanging="360"/>
      </w:pPr>
    </w:lvl>
    <w:lvl w:ilvl="2" w:tplc="F9F85772">
      <w:start w:val="1"/>
      <w:numFmt w:val="lowerRoman"/>
      <w:lvlText w:val="%3."/>
      <w:lvlJc w:val="right"/>
      <w:pPr>
        <w:ind w:left="2160" w:hanging="180"/>
      </w:pPr>
    </w:lvl>
    <w:lvl w:ilvl="3" w:tplc="36ACE886">
      <w:start w:val="1"/>
      <w:numFmt w:val="decimal"/>
      <w:lvlText w:val="%4."/>
      <w:lvlJc w:val="left"/>
      <w:pPr>
        <w:ind w:left="2880" w:hanging="360"/>
      </w:pPr>
    </w:lvl>
    <w:lvl w:ilvl="4" w:tplc="112E63D2">
      <w:start w:val="1"/>
      <w:numFmt w:val="lowerLetter"/>
      <w:lvlText w:val="%5."/>
      <w:lvlJc w:val="left"/>
      <w:pPr>
        <w:ind w:left="3600" w:hanging="360"/>
      </w:pPr>
    </w:lvl>
    <w:lvl w:ilvl="5" w:tplc="0D549F0C">
      <w:start w:val="1"/>
      <w:numFmt w:val="lowerRoman"/>
      <w:lvlText w:val="%6."/>
      <w:lvlJc w:val="right"/>
      <w:pPr>
        <w:ind w:left="4320" w:hanging="180"/>
      </w:pPr>
    </w:lvl>
    <w:lvl w:ilvl="6" w:tplc="00D8C75E">
      <w:start w:val="1"/>
      <w:numFmt w:val="decimal"/>
      <w:lvlText w:val="%7."/>
      <w:lvlJc w:val="left"/>
      <w:pPr>
        <w:ind w:left="5040" w:hanging="360"/>
      </w:pPr>
    </w:lvl>
    <w:lvl w:ilvl="7" w:tplc="FB56A39E">
      <w:start w:val="1"/>
      <w:numFmt w:val="lowerLetter"/>
      <w:lvlText w:val="%8."/>
      <w:lvlJc w:val="left"/>
      <w:pPr>
        <w:ind w:left="5760" w:hanging="360"/>
      </w:pPr>
    </w:lvl>
    <w:lvl w:ilvl="8" w:tplc="544C3B32">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l Simpson">
    <w15:presenceInfo w15:providerId="AD" w15:userId="S::joel.simpson@arts.ac.uk::0aa850a0-54aa-4f9d-b80b-629eb8688769"/>
  </w15:person>
  <w15:person w15:author="Clotilde - Florent De Verteuil">
    <w15:presenceInfo w15:providerId="AD" w15:userId="S::c.deverteuil1020221@arts.ac.uk::925a2b43-68fd-4e62-9515-2c34226e5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09"/>
    <w:rsid w:val="00078809"/>
    <w:rsid w:val="001E0F09"/>
    <w:rsid w:val="00304BF8"/>
    <w:rsid w:val="0033C6D5"/>
    <w:rsid w:val="005A542F"/>
    <w:rsid w:val="005EB5EE"/>
    <w:rsid w:val="006B4CD1"/>
    <w:rsid w:val="008541D6"/>
    <w:rsid w:val="0085485E"/>
    <w:rsid w:val="008B44C7"/>
    <w:rsid w:val="009A35FF"/>
    <w:rsid w:val="009D6FC5"/>
    <w:rsid w:val="00A16002"/>
    <w:rsid w:val="00A449DF"/>
    <w:rsid w:val="00A94D88"/>
    <w:rsid w:val="00BD5554"/>
    <w:rsid w:val="00C94DC0"/>
    <w:rsid w:val="00CA61E9"/>
    <w:rsid w:val="00DA14C4"/>
    <w:rsid w:val="00DE39B8"/>
    <w:rsid w:val="016593C4"/>
    <w:rsid w:val="01B7D60C"/>
    <w:rsid w:val="01BCB80F"/>
    <w:rsid w:val="01FC1F41"/>
    <w:rsid w:val="021C6580"/>
    <w:rsid w:val="0238772F"/>
    <w:rsid w:val="023D3063"/>
    <w:rsid w:val="02402AE1"/>
    <w:rsid w:val="0283282A"/>
    <w:rsid w:val="02B5BC2C"/>
    <w:rsid w:val="02BBC7AD"/>
    <w:rsid w:val="02F2A98B"/>
    <w:rsid w:val="036739B2"/>
    <w:rsid w:val="03FBBF6E"/>
    <w:rsid w:val="040EF114"/>
    <w:rsid w:val="040F5032"/>
    <w:rsid w:val="041B39C9"/>
    <w:rsid w:val="04476960"/>
    <w:rsid w:val="046E1AAA"/>
    <w:rsid w:val="048E79EC"/>
    <w:rsid w:val="04DAF92C"/>
    <w:rsid w:val="04F76454"/>
    <w:rsid w:val="05206055"/>
    <w:rsid w:val="05322711"/>
    <w:rsid w:val="0533C003"/>
    <w:rsid w:val="053ADDE5"/>
    <w:rsid w:val="054AC548"/>
    <w:rsid w:val="0558CE82"/>
    <w:rsid w:val="05F9C6D5"/>
    <w:rsid w:val="060490D4"/>
    <w:rsid w:val="062C0094"/>
    <w:rsid w:val="064F2814"/>
    <w:rsid w:val="06AAD88A"/>
    <w:rsid w:val="06CF9064"/>
    <w:rsid w:val="07188F0C"/>
    <w:rsid w:val="07386DE1"/>
    <w:rsid w:val="07B87794"/>
    <w:rsid w:val="07BB98B9"/>
    <w:rsid w:val="08B45F6D"/>
    <w:rsid w:val="08BAD507"/>
    <w:rsid w:val="08ED6F98"/>
    <w:rsid w:val="08F47854"/>
    <w:rsid w:val="09079669"/>
    <w:rsid w:val="0989C46C"/>
    <w:rsid w:val="099EEAE5"/>
    <w:rsid w:val="09B16FB1"/>
    <w:rsid w:val="09C8B3D5"/>
    <w:rsid w:val="09CC1997"/>
    <w:rsid w:val="0A502FCE"/>
    <w:rsid w:val="0A5A5326"/>
    <w:rsid w:val="0AB0FBC9"/>
    <w:rsid w:val="0AC54762"/>
    <w:rsid w:val="0ACE6C0E"/>
    <w:rsid w:val="0B0E977F"/>
    <w:rsid w:val="0B21A977"/>
    <w:rsid w:val="0B2594CD"/>
    <w:rsid w:val="0B67E9F8"/>
    <w:rsid w:val="0B8808DC"/>
    <w:rsid w:val="0B9986A2"/>
    <w:rsid w:val="0BA0DE6F"/>
    <w:rsid w:val="0BA3A535"/>
    <w:rsid w:val="0BB7BC7A"/>
    <w:rsid w:val="0BE412A9"/>
    <w:rsid w:val="0BFD3B06"/>
    <w:rsid w:val="0C29DD7F"/>
    <w:rsid w:val="0C845558"/>
    <w:rsid w:val="0CAA67E0"/>
    <w:rsid w:val="0CCB7A75"/>
    <w:rsid w:val="0CFFCAE6"/>
    <w:rsid w:val="0D1D83FB"/>
    <w:rsid w:val="0D2A5C48"/>
    <w:rsid w:val="0D87D090"/>
    <w:rsid w:val="0D89C26F"/>
    <w:rsid w:val="0DA6780E"/>
    <w:rsid w:val="0DD0A5D7"/>
    <w:rsid w:val="0DD5CA7F"/>
    <w:rsid w:val="0E01EEF5"/>
    <w:rsid w:val="0E59DAD2"/>
    <w:rsid w:val="0E6ED3BE"/>
    <w:rsid w:val="0E95EEFB"/>
    <w:rsid w:val="0EAE1A3E"/>
    <w:rsid w:val="0F05A3F7"/>
    <w:rsid w:val="0F46866B"/>
    <w:rsid w:val="0F489344"/>
    <w:rsid w:val="0F630089"/>
    <w:rsid w:val="0FBF511B"/>
    <w:rsid w:val="103B5B1B"/>
    <w:rsid w:val="10611134"/>
    <w:rsid w:val="10C3351E"/>
    <w:rsid w:val="10CDE4C2"/>
    <w:rsid w:val="10D12421"/>
    <w:rsid w:val="10E13A97"/>
    <w:rsid w:val="111A6841"/>
    <w:rsid w:val="1180FEC6"/>
    <w:rsid w:val="11838FE7"/>
    <w:rsid w:val="11D61D41"/>
    <w:rsid w:val="120C3DC2"/>
    <w:rsid w:val="1231D29C"/>
    <w:rsid w:val="12499F26"/>
    <w:rsid w:val="125D28EC"/>
    <w:rsid w:val="12D5500E"/>
    <w:rsid w:val="12D97DF3"/>
    <w:rsid w:val="12F396DC"/>
    <w:rsid w:val="12F62DA9"/>
    <w:rsid w:val="1335DC49"/>
    <w:rsid w:val="134ABD90"/>
    <w:rsid w:val="135D3A1B"/>
    <w:rsid w:val="136B4128"/>
    <w:rsid w:val="13935DB0"/>
    <w:rsid w:val="13D09DDE"/>
    <w:rsid w:val="14084CEB"/>
    <w:rsid w:val="14487C3B"/>
    <w:rsid w:val="14803D3F"/>
    <w:rsid w:val="14B8844D"/>
    <w:rsid w:val="14BB30A9"/>
    <w:rsid w:val="14C9BF24"/>
    <w:rsid w:val="1543DE84"/>
    <w:rsid w:val="1580CD4B"/>
    <w:rsid w:val="1583AFAE"/>
    <w:rsid w:val="15A41D4C"/>
    <w:rsid w:val="15B3021F"/>
    <w:rsid w:val="15E0352E"/>
    <w:rsid w:val="15FBD4B8"/>
    <w:rsid w:val="160D00DA"/>
    <w:rsid w:val="165DDE93"/>
    <w:rsid w:val="168B3F36"/>
    <w:rsid w:val="16CAFE72"/>
    <w:rsid w:val="16DFAEE5"/>
    <w:rsid w:val="16EC08C2"/>
    <w:rsid w:val="16F4BF96"/>
    <w:rsid w:val="1701DB95"/>
    <w:rsid w:val="1703AD92"/>
    <w:rsid w:val="1708E1CF"/>
    <w:rsid w:val="171C8778"/>
    <w:rsid w:val="17277FEE"/>
    <w:rsid w:val="1768BC4F"/>
    <w:rsid w:val="17A2E081"/>
    <w:rsid w:val="17F2D16B"/>
    <w:rsid w:val="1830AB3E"/>
    <w:rsid w:val="185CEA0A"/>
    <w:rsid w:val="1864F9A2"/>
    <w:rsid w:val="187B7F46"/>
    <w:rsid w:val="18837764"/>
    <w:rsid w:val="18908FF7"/>
    <w:rsid w:val="18E6CB05"/>
    <w:rsid w:val="18FFBCBB"/>
    <w:rsid w:val="19769CD0"/>
    <w:rsid w:val="198EA1CC"/>
    <w:rsid w:val="1990D86E"/>
    <w:rsid w:val="19CBA186"/>
    <w:rsid w:val="19E0F049"/>
    <w:rsid w:val="19E5DB44"/>
    <w:rsid w:val="19EF3E39"/>
    <w:rsid w:val="1A0A8127"/>
    <w:rsid w:val="1A48B61D"/>
    <w:rsid w:val="1A49DA59"/>
    <w:rsid w:val="1AC31C15"/>
    <w:rsid w:val="1AF1F4D5"/>
    <w:rsid w:val="1B14BA8A"/>
    <w:rsid w:val="1B2CA8CF"/>
    <w:rsid w:val="1B608C25"/>
    <w:rsid w:val="1B6439AC"/>
    <w:rsid w:val="1B684C00"/>
    <w:rsid w:val="1BB32008"/>
    <w:rsid w:val="1BB981C6"/>
    <w:rsid w:val="1BC497A5"/>
    <w:rsid w:val="1C10596E"/>
    <w:rsid w:val="1C49F5E1"/>
    <w:rsid w:val="1C9A9D86"/>
    <w:rsid w:val="1CA36D5F"/>
    <w:rsid w:val="1CDB6A94"/>
    <w:rsid w:val="1D05DFFD"/>
    <w:rsid w:val="1D29FB06"/>
    <w:rsid w:val="1D4EF069"/>
    <w:rsid w:val="1D59C6B9"/>
    <w:rsid w:val="1DDC45DE"/>
    <w:rsid w:val="1DFEEA62"/>
    <w:rsid w:val="1E33A2CD"/>
    <w:rsid w:val="1E70A16A"/>
    <w:rsid w:val="1E788EF0"/>
    <w:rsid w:val="1EA3F8DB"/>
    <w:rsid w:val="1EAED54C"/>
    <w:rsid w:val="1ECBE11F"/>
    <w:rsid w:val="1EEF38B4"/>
    <w:rsid w:val="1F42A9B2"/>
    <w:rsid w:val="1F8F04FA"/>
    <w:rsid w:val="1FB2384C"/>
    <w:rsid w:val="1FB3EA48"/>
    <w:rsid w:val="1FB8AC88"/>
    <w:rsid w:val="1FE4BBEE"/>
    <w:rsid w:val="200C71CB"/>
    <w:rsid w:val="200E1725"/>
    <w:rsid w:val="201CD4EF"/>
    <w:rsid w:val="2033FD48"/>
    <w:rsid w:val="20395379"/>
    <w:rsid w:val="206BD537"/>
    <w:rsid w:val="2075A8C2"/>
    <w:rsid w:val="20DAF322"/>
    <w:rsid w:val="217B50EE"/>
    <w:rsid w:val="21A6FBE7"/>
    <w:rsid w:val="21AD189F"/>
    <w:rsid w:val="22129193"/>
    <w:rsid w:val="2226D976"/>
    <w:rsid w:val="222AB0CE"/>
    <w:rsid w:val="222DA6FA"/>
    <w:rsid w:val="222E3143"/>
    <w:rsid w:val="2279900E"/>
    <w:rsid w:val="22E9A496"/>
    <w:rsid w:val="22FB3B60"/>
    <w:rsid w:val="232D20D2"/>
    <w:rsid w:val="2349A871"/>
    <w:rsid w:val="235275AD"/>
    <w:rsid w:val="239F370F"/>
    <w:rsid w:val="23B16F00"/>
    <w:rsid w:val="23C9083D"/>
    <w:rsid w:val="23CA01A4"/>
    <w:rsid w:val="247BDAE8"/>
    <w:rsid w:val="24AE7F44"/>
    <w:rsid w:val="2504BC9D"/>
    <w:rsid w:val="253F465A"/>
    <w:rsid w:val="254C46CF"/>
    <w:rsid w:val="2564D89E"/>
    <w:rsid w:val="25B21E07"/>
    <w:rsid w:val="25BF6082"/>
    <w:rsid w:val="25C62558"/>
    <w:rsid w:val="260A15C7"/>
    <w:rsid w:val="264948EE"/>
    <w:rsid w:val="2653FD72"/>
    <w:rsid w:val="26862CD8"/>
    <w:rsid w:val="26B52D7D"/>
    <w:rsid w:val="26D98DFB"/>
    <w:rsid w:val="26E90FC2"/>
    <w:rsid w:val="275B30E3"/>
    <w:rsid w:val="2771534B"/>
    <w:rsid w:val="27891FD5"/>
    <w:rsid w:val="27DB4D5F"/>
    <w:rsid w:val="280091F5"/>
    <w:rsid w:val="2810E2BB"/>
    <w:rsid w:val="289A7578"/>
    <w:rsid w:val="28C8BC10"/>
    <w:rsid w:val="28D1ED58"/>
    <w:rsid w:val="28DD9FA2"/>
    <w:rsid w:val="28E390C6"/>
    <w:rsid w:val="2970B590"/>
    <w:rsid w:val="299C6256"/>
    <w:rsid w:val="29C1B731"/>
    <w:rsid w:val="2A20B084"/>
    <w:rsid w:val="2A2F6E63"/>
    <w:rsid w:val="2A48ED74"/>
    <w:rsid w:val="2A6F9C4F"/>
    <w:rsid w:val="2AF2DA2F"/>
    <w:rsid w:val="2AFA3CC3"/>
    <w:rsid w:val="2B1467E4"/>
    <w:rsid w:val="2B4F2472"/>
    <w:rsid w:val="2B5711F8"/>
    <w:rsid w:val="2B5E8930"/>
    <w:rsid w:val="2B684CCF"/>
    <w:rsid w:val="2B695386"/>
    <w:rsid w:val="2BA35888"/>
    <w:rsid w:val="2BE9A07F"/>
    <w:rsid w:val="2C04AB9F"/>
    <w:rsid w:val="2C067097"/>
    <w:rsid w:val="2C1579A9"/>
    <w:rsid w:val="2C5A43E8"/>
    <w:rsid w:val="2C5D166E"/>
    <w:rsid w:val="2C64C108"/>
    <w:rsid w:val="2C9ECF43"/>
    <w:rsid w:val="2CE05D34"/>
    <w:rsid w:val="2CF6A625"/>
    <w:rsid w:val="2D40AFDD"/>
    <w:rsid w:val="2D695426"/>
    <w:rsid w:val="2D72F090"/>
    <w:rsid w:val="2D7ADACD"/>
    <w:rsid w:val="2DCA7267"/>
    <w:rsid w:val="2DCD7CEF"/>
    <w:rsid w:val="2DE7DA2B"/>
    <w:rsid w:val="2E33143E"/>
    <w:rsid w:val="2E723944"/>
    <w:rsid w:val="2E7D77E3"/>
    <w:rsid w:val="2E91AD38"/>
    <w:rsid w:val="2EF421A7"/>
    <w:rsid w:val="2F3753ED"/>
    <w:rsid w:val="2F6C06E9"/>
    <w:rsid w:val="301BF4A0"/>
    <w:rsid w:val="3076C9AB"/>
    <w:rsid w:val="31051DB1"/>
    <w:rsid w:val="310DEC18"/>
    <w:rsid w:val="312241EA"/>
    <w:rsid w:val="3140B9DE"/>
    <w:rsid w:val="3140ED72"/>
    <w:rsid w:val="31549C74"/>
    <w:rsid w:val="31851702"/>
    <w:rsid w:val="31B518A5"/>
    <w:rsid w:val="31D9DAA3"/>
    <w:rsid w:val="31F8CA04"/>
    <w:rsid w:val="329B372E"/>
    <w:rsid w:val="32DF593C"/>
    <w:rsid w:val="32DF6003"/>
    <w:rsid w:val="330D7D88"/>
    <w:rsid w:val="332DC208"/>
    <w:rsid w:val="3330C033"/>
    <w:rsid w:val="337BDFFF"/>
    <w:rsid w:val="338B9018"/>
    <w:rsid w:val="33C18749"/>
    <w:rsid w:val="33F24F10"/>
    <w:rsid w:val="347B5531"/>
    <w:rsid w:val="348167B0"/>
    <w:rsid w:val="34AEFFA1"/>
    <w:rsid w:val="34CC9094"/>
    <w:rsid w:val="35AD622A"/>
    <w:rsid w:val="364F3898"/>
    <w:rsid w:val="365CF060"/>
    <w:rsid w:val="365FD15F"/>
    <w:rsid w:val="3699C49F"/>
    <w:rsid w:val="36D9A449"/>
    <w:rsid w:val="36F9280B"/>
    <w:rsid w:val="37082AF4"/>
    <w:rsid w:val="376F6C2D"/>
    <w:rsid w:val="37859A0C"/>
    <w:rsid w:val="37AA59EA"/>
    <w:rsid w:val="37C19BAC"/>
    <w:rsid w:val="37D18CFA"/>
    <w:rsid w:val="37FBA1C0"/>
    <w:rsid w:val="38477D7A"/>
    <w:rsid w:val="38661C6E"/>
    <w:rsid w:val="3886BDA6"/>
    <w:rsid w:val="3894F86C"/>
    <w:rsid w:val="389A2D42"/>
    <w:rsid w:val="392D59F1"/>
    <w:rsid w:val="3962D53F"/>
    <w:rsid w:val="39E5AFF9"/>
    <w:rsid w:val="3A26D298"/>
    <w:rsid w:val="3A827E40"/>
    <w:rsid w:val="3A873EBF"/>
    <w:rsid w:val="3ADA69D7"/>
    <w:rsid w:val="3B05EF07"/>
    <w:rsid w:val="3B12C4A8"/>
    <w:rsid w:val="3B67D27F"/>
    <w:rsid w:val="3B7D79A0"/>
    <w:rsid w:val="3B959525"/>
    <w:rsid w:val="3BD9FC7C"/>
    <w:rsid w:val="3C4A3D09"/>
    <w:rsid w:val="3C6012F9"/>
    <w:rsid w:val="3C8CDD72"/>
    <w:rsid w:val="3CB5D928"/>
    <w:rsid w:val="3CE81E14"/>
    <w:rsid w:val="3DB23D0F"/>
    <w:rsid w:val="3DBAB23B"/>
    <w:rsid w:val="3EDE587A"/>
    <w:rsid w:val="3F3E5FF8"/>
    <w:rsid w:val="3FFC7944"/>
    <w:rsid w:val="4044C40C"/>
    <w:rsid w:val="40E7A82A"/>
    <w:rsid w:val="40EDD3BF"/>
    <w:rsid w:val="40F528EA"/>
    <w:rsid w:val="4121B715"/>
    <w:rsid w:val="41385F7A"/>
    <w:rsid w:val="4155B5BC"/>
    <w:rsid w:val="419849A5"/>
    <w:rsid w:val="41A5429E"/>
    <w:rsid w:val="41BECA45"/>
    <w:rsid w:val="41DC7746"/>
    <w:rsid w:val="4231B785"/>
    <w:rsid w:val="429EBD7D"/>
    <w:rsid w:val="42A4FCB2"/>
    <w:rsid w:val="42F25CC5"/>
    <w:rsid w:val="432DBBA0"/>
    <w:rsid w:val="4348B6F3"/>
    <w:rsid w:val="446D27BA"/>
    <w:rsid w:val="4470003C"/>
    <w:rsid w:val="44C9540A"/>
    <w:rsid w:val="44E47E2B"/>
    <w:rsid w:val="45695847"/>
    <w:rsid w:val="45811971"/>
    <w:rsid w:val="45B92014"/>
    <w:rsid w:val="45DC9D74"/>
    <w:rsid w:val="45DD77C7"/>
    <w:rsid w:val="45E92A64"/>
    <w:rsid w:val="45E9A9C3"/>
    <w:rsid w:val="45EEB29E"/>
    <w:rsid w:val="461E8B6A"/>
    <w:rsid w:val="465C037E"/>
    <w:rsid w:val="478E1697"/>
    <w:rsid w:val="47A5869B"/>
    <w:rsid w:val="4826C62D"/>
    <w:rsid w:val="483DA0B3"/>
    <w:rsid w:val="483E41BF"/>
    <w:rsid w:val="4862130D"/>
    <w:rsid w:val="48884F48"/>
    <w:rsid w:val="48B49C58"/>
    <w:rsid w:val="48B8BA33"/>
    <w:rsid w:val="490981B7"/>
    <w:rsid w:val="49787203"/>
    <w:rsid w:val="49ECA897"/>
    <w:rsid w:val="4A5747F5"/>
    <w:rsid w:val="4AB39546"/>
    <w:rsid w:val="4AC58C2A"/>
    <w:rsid w:val="4AEE29DD"/>
    <w:rsid w:val="4B2792AE"/>
    <w:rsid w:val="4BD02D30"/>
    <w:rsid w:val="4C6C5742"/>
    <w:rsid w:val="4C88C6FB"/>
    <w:rsid w:val="4CB33461"/>
    <w:rsid w:val="4CBE8C0C"/>
    <w:rsid w:val="4CFB01A6"/>
    <w:rsid w:val="4D233908"/>
    <w:rsid w:val="4D47F88F"/>
    <w:rsid w:val="4D49C98F"/>
    <w:rsid w:val="4D63F8A3"/>
    <w:rsid w:val="4D880D7B"/>
    <w:rsid w:val="4DCCBB57"/>
    <w:rsid w:val="4E07E5BA"/>
    <w:rsid w:val="4E5F3370"/>
    <w:rsid w:val="4EABD182"/>
    <w:rsid w:val="4F05F665"/>
    <w:rsid w:val="4F318CDE"/>
    <w:rsid w:val="4F845A0D"/>
    <w:rsid w:val="4FAD93C8"/>
    <w:rsid w:val="506032CF"/>
    <w:rsid w:val="50751278"/>
    <w:rsid w:val="50CBA1EE"/>
    <w:rsid w:val="513288A2"/>
    <w:rsid w:val="517827C2"/>
    <w:rsid w:val="5196D432"/>
    <w:rsid w:val="51BC2C02"/>
    <w:rsid w:val="51DF55BB"/>
    <w:rsid w:val="5210E2D9"/>
    <w:rsid w:val="524D1D82"/>
    <w:rsid w:val="5272FC27"/>
    <w:rsid w:val="52DB98C6"/>
    <w:rsid w:val="52DF1E20"/>
    <w:rsid w:val="52E01365"/>
    <w:rsid w:val="52F893E5"/>
    <w:rsid w:val="538AC306"/>
    <w:rsid w:val="53D0A186"/>
    <w:rsid w:val="53DE1698"/>
    <w:rsid w:val="53F7D093"/>
    <w:rsid w:val="541BC846"/>
    <w:rsid w:val="54266786"/>
    <w:rsid w:val="5452144C"/>
    <w:rsid w:val="5457CB30"/>
    <w:rsid w:val="54729C54"/>
    <w:rsid w:val="54B4F8F5"/>
    <w:rsid w:val="54C5235D"/>
    <w:rsid w:val="554B73A1"/>
    <w:rsid w:val="55608CC6"/>
    <w:rsid w:val="55AA9CE9"/>
    <w:rsid w:val="5604D668"/>
    <w:rsid w:val="56084839"/>
    <w:rsid w:val="56E517AA"/>
    <w:rsid w:val="571CA2A0"/>
    <w:rsid w:val="5724B1BB"/>
    <w:rsid w:val="572F1517"/>
    <w:rsid w:val="57323852"/>
    <w:rsid w:val="57E7D974"/>
    <w:rsid w:val="57F4DADF"/>
    <w:rsid w:val="5842C866"/>
    <w:rsid w:val="58B187BB"/>
    <w:rsid w:val="5942AFF8"/>
    <w:rsid w:val="597BB0F7"/>
    <w:rsid w:val="5A4DBD25"/>
    <w:rsid w:val="5A68FF9B"/>
    <w:rsid w:val="5A7E0E0C"/>
    <w:rsid w:val="5AC1EF86"/>
    <w:rsid w:val="5B9DE688"/>
    <w:rsid w:val="5C084818"/>
    <w:rsid w:val="5C2F5B3B"/>
    <w:rsid w:val="5C656918"/>
    <w:rsid w:val="5C7417EC"/>
    <w:rsid w:val="5CFE4601"/>
    <w:rsid w:val="5D2E8C69"/>
    <w:rsid w:val="5D843F63"/>
    <w:rsid w:val="5DC4558F"/>
    <w:rsid w:val="5E672F81"/>
    <w:rsid w:val="5E7E560C"/>
    <w:rsid w:val="5ECA5CCA"/>
    <w:rsid w:val="5EEF65E1"/>
    <w:rsid w:val="6000F8ED"/>
    <w:rsid w:val="603323D3"/>
    <w:rsid w:val="60B8065C"/>
    <w:rsid w:val="61351D2A"/>
    <w:rsid w:val="6147890F"/>
    <w:rsid w:val="618AE9C7"/>
    <w:rsid w:val="618E89C7"/>
    <w:rsid w:val="61A02091"/>
    <w:rsid w:val="61A2B651"/>
    <w:rsid w:val="61F35D52"/>
    <w:rsid w:val="620220B1"/>
    <w:rsid w:val="6210E8CE"/>
    <w:rsid w:val="621FB5BB"/>
    <w:rsid w:val="622CD770"/>
    <w:rsid w:val="627B116C"/>
    <w:rsid w:val="630216B5"/>
    <w:rsid w:val="63408735"/>
    <w:rsid w:val="6376FC17"/>
    <w:rsid w:val="63BDF406"/>
    <w:rsid w:val="63D41701"/>
    <w:rsid w:val="63D6E3B2"/>
    <w:rsid w:val="63E78AEA"/>
    <w:rsid w:val="63F12C00"/>
    <w:rsid w:val="63FAEB93"/>
    <w:rsid w:val="6512B894"/>
    <w:rsid w:val="65812457"/>
    <w:rsid w:val="6585A924"/>
    <w:rsid w:val="65FF791D"/>
    <w:rsid w:val="66346212"/>
    <w:rsid w:val="6687FB9B"/>
    <w:rsid w:val="66992883"/>
    <w:rsid w:val="66DA15D0"/>
    <w:rsid w:val="66FF73B2"/>
    <w:rsid w:val="67217985"/>
    <w:rsid w:val="67275CDE"/>
    <w:rsid w:val="67461A0B"/>
    <w:rsid w:val="674DE4CE"/>
    <w:rsid w:val="67511EEC"/>
    <w:rsid w:val="677A8A78"/>
    <w:rsid w:val="67B7F411"/>
    <w:rsid w:val="67D2E74D"/>
    <w:rsid w:val="67DCFE08"/>
    <w:rsid w:val="68324C93"/>
    <w:rsid w:val="686BE4F3"/>
    <w:rsid w:val="6877B9EC"/>
    <w:rsid w:val="6879DC1D"/>
    <w:rsid w:val="68A78824"/>
    <w:rsid w:val="68BD49E6"/>
    <w:rsid w:val="68ECEF4D"/>
    <w:rsid w:val="68F15D7D"/>
    <w:rsid w:val="696F603C"/>
    <w:rsid w:val="69BB7E82"/>
    <w:rsid w:val="6A591A47"/>
    <w:rsid w:val="6AB82E8B"/>
    <w:rsid w:val="6B8FDE30"/>
    <w:rsid w:val="6BA1500E"/>
    <w:rsid w:val="6BC2320A"/>
    <w:rsid w:val="6BD1F3B8"/>
    <w:rsid w:val="6BD29C38"/>
    <w:rsid w:val="6C14F8D9"/>
    <w:rsid w:val="6C29FCEE"/>
    <w:rsid w:val="6C9BBF89"/>
    <w:rsid w:val="6CE7697B"/>
    <w:rsid w:val="6D08E461"/>
    <w:rsid w:val="6D89E1D1"/>
    <w:rsid w:val="6DDADE00"/>
    <w:rsid w:val="6E2B2B83"/>
    <w:rsid w:val="6E3E3D7B"/>
    <w:rsid w:val="6F38F2C0"/>
    <w:rsid w:val="6F7F3DF7"/>
    <w:rsid w:val="6F94508B"/>
    <w:rsid w:val="6FC6FBE4"/>
    <w:rsid w:val="6FCCB2C8"/>
    <w:rsid w:val="6FDA0DDC"/>
    <w:rsid w:val="7061BA80"/>
    <w:rsid w:val="706CDAD9"/>
    <w:rsid w:val="70758D92"/>
    <w:rsid w:val="70DED8D5"/>
    <w:rsid w:val="70EC3DD2"/>
    <w:rsid w:val="7162CC45"/>
    <w:rsid w:val="716BA8BE"/>
    <w:rsid w:val="71760C1A"/>
    <w:rsid w:val="71A7915E"/>
    <w:rsid w:val="7228E52D"/>
    <w:rsid w:val="722D8232"/>
    <w:rsid w:val="7241DDBC"/>
    <w:rsid w:val="72842286"/>
    <w:rsid w:val="72A295C8"/>
    <w:rsid w:val="72C3A11B"/>
    <w:rsid w:val="72D68CF7"/>
    <w:rsid w:val="732D6F99"/>
    <w:rsid w:val="733D82A2"/>
    <w:rsid w:val="7342CB6B"/>
    <w:rsid w:val="7389A6FB"/>
    <w:rsid w:val="73933996"/>
    <w:rsid w:val="7407EA13"/>
    <w:rsid w:val="74284BE6"/>
    <w:rsid w:val="7497B694"/>
    <w:rsid w:val="74D95303"/>
    <w:rsid w:val="75245573"/>
    <w:rsid w:val="7529901C"/>
    <w:rsid w:val="752F09F7"/>
    <w:rsid w:val="75785A17"/>
    <w:rsid w:val="75B82D28"/>
    <w:rsid w:val="763947F0"/>
    <w:rsid w:val="76C9196B"/>
    <w:rsid w:val="76F29590"/>
    <w:rsid w:val="76FA7DBB"/>
    <w:rsid w:val="76FEDE7C"/>
    <w:rsid w:val="7724E0EF"/>
    <w:rsid w:val="77A54206"/>
    <w:rsid w:val="77DCA27E"/>
    <w:rsid w:val="78393D9D"/>
    <w:rsid w:val="783DE491"/>
    <w:rsid w:val="7848C7C2"/>
    <w:rsid w:val="78A788F3"/>
    <w:rsid w:val="78B22B6B"/>
    <w:rsid w:val="78C0B150"/>
    <w:rsid w:val="78CBB7C9"/>
    <w:rsid w:val="78DB5B36"/>
    <w:rsid w:val="796C0B3D"/>
    <w:rsid w:val="79AA18D3"/>
    <w:rsid w:val="79AB42F1"/>
    <w:rsid w:val="79ACC426"/>
    <w:rsid w:val="79C3BF1E"/>
    <w:rsid w:val="7A5525C4"/>
    <w:rsid w:val="7A93C14E"/>
    <w:rsid w:val="7AAC3DDD"/>
    <w:rsid w:val="7AB0B5C7"/>
    <w:rsid w:val="7AFEFD5F"/>
    <w:rsid w:val="7B3BD27D"/>
    <w:rsid w:val="7B42CD99"/>
    <w:rsid w:val="7B49FA06"/>
    <w:rsid w:val="7BDEF07B"/>
    <w:rsid w:val="7C33CFAB"/>
    <w:rsid w:val="7C4F5522"/>
    <w:rsid w:val="7C6F0B58"/>
    <w:rsid w:val="7CA57EEC"/>
    <w:rsid w:val="7CC1B1D1"/>
    <w:rsid w:val="7CD40A93"/>
    <w:rsid w:val="7CED1BBC"/>
    <w:rsid w:val="7D11E5BD"/>
    <w:rsid w:val="7D28AE1D"/>
    <w:rsid w:val="7D57AA15"/>
    <w:rsid w:val="7D6D830B"/>
    <w:rsid w:val="7D7D6172"/>
    <w:rsid w:val="7D861565"/>
    <w:rsid w:val="7DA85AAF"/>
    <w:rsid w:val="7DB18029"/>
    <w:rsid w:val="7E1C4636"/>
    <w:rsid w:val="7E2DDECF"/>
    <w:rsid w:val="7F0E8832"/>
    <w:rsid w:val="7F1EB7FD"/>
    <w:rsid w:val="7F344349"/>
    <w:rsid w:val="7F85E191"/>
    <w:rsid w:val="7F8C08DD"/>
    <w:rsid w:val="7FC81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4542"/>
  <w15:docId w15:val="{2FA4269B-F174-4B48-824F-188EB663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CD1"/>
    <w:pPr>
      <w:spacing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 w:eastAsia="en-GB"/>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 w:eastAsia="en-GB"/>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 w:eastAsia="en-GB"/>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lang w:val="en" w:eastAsia="en-GB"/>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val="en" w:eastAsia="en-GB"/>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 w:eastAsia="en-GB"/>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en" w:eastAsia="en-GB"/>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rFonts w:ascii="Arial" w:eastAsia="Arial" w:hAnsi="Arial" w:cs="Arial"/>
      <w:sz w:val="20"/>
      <w:szCs w:val="20"/>
      <w:lang w:val="en" w:eastAsia="en-GB"/>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49DF"/>
    <w:rPr>
      <w:sz w:val="18"/>
      <w:szCs w:val="18"/>
    </w:rPr>
  </w:style>
  <w:style w:type="character" w:customStyle="1" w:styleId="BalloonTextChar">
    <w:name w:val="Balloon Text Char"/>
    <w:basedOn w:val="DefaultParagraphFont"/>
    <w:link w:val="BalloonText"/>
    <w:uiPriority w:val="99"/>
    <w:semiHidden/>
    <w:rsid w:val="00A449D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541D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D5554"/>
    <w:rPr>
      <w:rFonts w:ascii="Times New Roman" w:eastAsia="Times New Roman" w:hAnsi="Times New Roman" w:cs="Times New Roman"/>
      <w:b/>
      <w:bCs/>
      <w:lang w:val="en-GB" w:eastAsia="en-US"/>
    </w:rPr>
  </w:style>
  <w:style w:type="character" w:customStyle="1" w:styleId="CommentSubjectChar">
    <w:name w:val="Comment Subject Char"/>
    <w:basedOn w:val="CommentTextChar"/>
    <w:link w:val="CommentSubject"/>
    <w:uiPriority w:val="99"/>
    <w:semiHidden/>
    <w:rsid w:val="00BD5554"/>
    <w:rPr>
      <w:rFonts w:ascii="Times New Roman" w:eastAsia="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5081">
      <w:bodyDiv w:val="1"/>
      <w:marLeft w:val="0"/>
      <w:marRight w:val="0"/>
      <w:marTop w:val="0"/>
      <w:marBottom w:val="0"/>
      <w:divBdr>
        <w:top w:val="none" w:sz="0" w:space="0" w:color="auto"/>
        <w:left w:val="none" w:sz="0" w:space="0" w:color="auto"/>
        <w:bottom w:val="none" w:sz="0" w:space="0" w:color="auto"/>
        <w:right w:val="none" w:sz="0" w:space="0" w:color="auto"/>
      </w:divBdr>
    </w:div>
    <w:div w:id="168908125">
      <w:bodyDiv w:val="1"/>
      <w:marLeft w:val="0"/>
      <w:marRight w:val="0"/>
      <w:marTop w:val="0"/>
      <w:marBottom w:val="0"/>
      <w:divBdr>
        <w:top w:val="none" w:sz="0" w:space="0" w:color="auto"/>
        <w:left w:val="none" w:sz="0" w:space="0" w:color="auto"/>
        <w:bottom w:val="none" w:sz="0" w:space="0" w:color="auto"/>
        <w:right w:val="none" w:sz="0" w:space="0" w:color="auto"/>
      </w:divBdr>
    </w:div>
    <w:div w:id="270363685">
      <w:bodyDiv w:val="1"/>
      <w:marLeft w:val="0"/>
      <w:marRight w:val="0"/>
      <w:marTop w:val="0"/>
      <w:marBottom w:val="0"/>
      <w:divBdr>
        <w:top w:val="none" w:sz="0" w:space="0" w:color="auto"/>
        <w:left w:val="none" w:sz="0" w:space="0" w:color="auto"/>
        <w:bottom w:val="none" w:sz="0" w:space="0" w:color="auto"/>
        <w:right w:val="none" w:sz="0" w:space="0" w:color="auto"/>
      </w:divBdr>
    </w:div>
    <w:div w:id="428694619">
      <w:bodyDiv w:val="1"/>
      <w:marLeft w:val="0"/>
      <w:marRight w:val="0"/>
      <w:marTop w:val="0"/>
      <w:marBottom w:val="0"/>
      <w:divBdr>
        <w:top w:val="none" w:sz="0" w:space="0" w:color="auto"/>
        <w:left w:val="none" w:sz="0" w:space="0" w:color="auto"/>
        <w:bottom w:val="none" w:sz="0" w:space="0" w:color="auto"/>
        <w:right w:val="none" w:sz="0" w:space="0" w:color="auto"/>
      </w:divBdr>
    </w:div>
    <w:div w:id="734745879">
      <w:bodyDiv w:val="1"/>
      <w:marLeft w:val="0"/>
      <w:marRight w:val="0"/>
      <w:marTop w:val="0"/>
      <w:marBottom w:val="0"/>
      <w:divBdr>
        <w:top w:val="none" w:sz="0" w:space="0" w:color="auto"/>
        <w:left w:val="none" w:sz="0" w:space="0" w:color="auto"/>
        <w:bottom w:val="none" w:sz="0" w:space="0" w:color="auto"/>
        <w:right w:val="none" w:sz="0" w:space="0" w:color="auto"/>
      </w:divBdr>
    </w:div>
    <w:div w:id="964852060">
      <w:bodyDiv w:val="1"/>
      <w:marLeft w:val="0"/>
      <w:marRight w:val="0"/>
      <w:marTop w:val="0"/>
      <w:marBottom w:val="0"/>
      <w:divBdr>
        <w:top w:val="none" w:sz="0" w:space="0" w:color="auto"/>
        <w:left w:val="none" w:sz="0" w:space="0" w:color="auto"/>
        <w:bottom w:val="none" w:sz="0" w:space="0" w:color="auto"/>
        <w:right w:val="none" w:sz="0" w:space="0" w:color="auto"/>
      </w:divBdr>
    </w:div>
    <w:div w:id="1093015530">
      <w:bodyDiv w:val="1"/>
      <w:marLeft w:val="0"/>
      <w:marRight w:val="0"/>
      <w:marTop w:val="0"/>
      <w:marBottom w:val="0"/>
      <w:divBdr>
        <w:top w:val="none" w:sz="0" w:space="0" w:color="auto"/>
        <w:left w:val="none" w:sz="0" w:space="0" w:color="auto"/>
        <w:bottom w:val="none" w:sz="0" w:space="0" w:color="auto"/>
        <w:right w:val="none" w:sz="0" w:space="0" w:color="auto"/>
      </w:divBdr>
    </w:div>
    <w:div w:id="1236941212">
      <w:bodyDiv w:val="1"/>
      <w:marLeft w:val="0"/>
      <w:marRight w:val="0"/>
      <w:marTop w:val="0"/>
      <w:marBottom w:val="0"/>
      <w:divBdr>
        <w:top w:val="none" w:sz="0" w:space="0" w:color="auto"/>
        <w:left w:val="none" w:sz="0" w:space="0" w:color="auto"/>
        <w:bottom w:val="none" w:sz="0" w:space="0" w:color="auto"/>
        <w:right w:val="none" w:sz="0" w:space="0" w:color="auto"/>
      </w:divBdr>
    </w:div>
    <w:div w:id="203037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a061b3a158d24cd4" Type="http://schemas.microsoft.com/office/2018/08/relationships/commentsExtensible" Target="commentsExtensible.xml"/><Relationship Id="rId7" Type="http://schemas.microsoft.com/office/2016/09/relationships/commentsIds" Target="commentsIds.xml"/><Relationship Id="rId12" Type="http://schemas.openxmlformats.org/officeDocument/2006/relationships/hyperlink" Target="https://s3.eu-west-2.amazonaws.com/assets.creode.advancehe-document-manager/documents/hea/private/kirsten_hardie_final_1568037367.pdf" TargetMode="External"/><Relationship Id="R5dc2e4d9ccd94308"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ualresearchonline.arts.ac.uk/id/eprint/14370/1/year%204%20report%20-%20%20final.pdf"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moodle.arts.ac.uk/pluginfile.php/1494137/mod_label/intro/PRES_Part%20of%20the%20Furniture%20UAL.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Jordan</dc:creator>
  <cp:lastModifiedBy>Clotilde - Florent De Verteuil</cp:lastModifiedBy>
  <cp:revision>2</cp:revision>
  <dcterms:created xsi:type="dcterms:W3CDTF">2023-03-20T21:28:00Z</dcterms:created>
  <dcterms:modified xsi:type="dcterms:W3CDTF">2023-03-20T21:28:00Z</dcterms:modified>
</cp:coreProperties>
</file>